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A94" w:rsidRDefault="00CA19D2" w:rsidP="00B577B7">
      <w:pPr>
        <w:pStyle w:val="NormalnyWeb"/>
        <w:shd w:val="clear" w:color="auto" w:fill="FFFFFF"/>
        <w:spacing w:before="0" w:beforeAutospacing="0" w:after="0" w:afterAutospacing="0"/>
        <w:jc w:val="center"/>
        <w:textAlignment w:val="baseline"/>
        <w:rPr>
          <w:rStyle w:val="border"/>
          <w:rFonts w:asciiTheme="minorHAnsi" w:eastAsiaTheme="majorEastAsia" w:hAnsiTheme="minorHAnsi" w:cs="Arial"/>
          <w:b/>
          <w:bCs/>
          <w:color w:val="1F3864" w:themeColor="accent1" w:themeShade="80"/>
          <w:bdr w:val="none" w:sz="0" w:space="0" w:color="auto" w:frame="1"/>
        </w:rPr>
      </w:pPr>
      <w:r w:rsidRPr="00B577B7">
        <w:rPr>
          <w:rStyle w:val="border"/>
          <w:rFonts w:asciiTheme="minorHAnsi" w:eastAsiaTheme="majorEastAsia" w:hAnsiTheme="minorHAnsi" w:cs="Arial"/>
          <w:b/>
          <w:bCs/>
          <w:color w:val="1F3864" w:themeColor="accent1" w:themeShade="80"/>
          <w:bdr w:val="none" w:sz="0" w:space="0" w:color="auto" w:frame="1"/>
        </w:rPr>
        <w:t xml:space="preserve">POMOC DE MINIMIS </w:t>
      </w:r>
      <w:r w:rsidRPr="00B577B7">
        <w:rPr>
          <w:rStyle w:val="border"/>
          <w:rFonts w:asciiTheme="minorHAnsi" w:eastAsiaTheme="majorEastAsia" w:hAnsiTheme="minorHAnsi" w:cs="Arial"/>
          <w:bCs/>
          <w:color w:val="1F3864" w:themeColor="accent1" w:themeShade="80"/>
          <w:bdr w:val="none" w:sz="0" w:space="0" w:color="auto" w:frame="1"/>
        </w:rPr>
        <w:t xml:space="preserve">TO WSPARCIE ZE STRONY STOWARZYSZENIA </w:t>
      </w:r>
      <w:r w:rsidR="00A92A94" w:rsidRPr="00B577B7">
        <w:rPr>
          <w:rStyle w:val="border"/>
          <w:rFonts w:asciiTheme="minorHAnsi" w:eastAsiaTheme="majorEastAsia" w:hAnsiTheme="minorHAnsi" w:cs="Arial"/>
          <w:bCs/>
          <w:color w:val="1F3864" w:themeColor="accent1" w:themeShade="80"/>
          <w:bdr w:val="none" w:sz="0" w:space="0" w:color="auto" w:frame="1"/>
        </w:rPr>
        <w:t xml:space="preserve">WJM 2020 </w:t>
      </w:r>
      <w:r w:rsidR="00B577B7" w:rsidRPr="00B577B7">
        <w:rPr>
          <w:rStyle w:val="border"/>
          <w:rFonts w:asciiTheme="minorHAnsi" w:eastAsiaTheme="majorEastAsia" w:hAnsiTheme="minorHAnsi" w:cs="Arial"/>
          <w:bCs/>
          <w:color w:val="1F3864" w:themeColor="accent1" w:themeShade="80"/>
          <w:bdr w:val="none" w:sz="0" w:space="0" w:color="auto" w:frame="1"/>
        </w:rPr>
        <w:br/>
      </w:r>
      <w:r w:rsidRPr="00B577B7">
        <w:rPr>
          <w:rStyle w:val="border"/>
          <w:rFonts w:asciiTheme="minorHAnsi" w:eastAsiaTheme="majorEastAsia" w:hAnsiTheme="minorHAnsi" w:cs="Arial"/>
          <w:bCs/>
          <w:color w:val="1F3864" w:themeColor="accent1" w:themeShade="80"/>
          <w:bdr w:val="none" w:sz="0" w:space="0" w:color="auto" w:frame="1"/>
        </w:rPr>
        <w:t xml:space="preserve">DLA </w:t>
      </w:r>
      <w:r w:rsidR="00A92A94" w:rsidRPr="00B577B7">
        <w:rPr>
          <w:rStyle w:val="border"/>
          <w:rFonts w:asciiTheme="minorHAnsi" w:eastAsiaTheme="majorEastAsia" w:hAnsiTheme="minorHAnsi" w:cs="Arial"/>
          <w:bCs/>
          <w:color w:val="1F3864" w:themeColor="accent1" w:themeShade="80"/>
          <w:bdr w:val="none" w:sz="0" w:space="0" w:color="auto" w:frame="1"/>
        </w:rPr>
        <w:t xml:space="preserve">MIKRO, MAŁYCH I ŚREDNICH </w:t>
      </w:r>
      <w:r w:rsidRPr="00B577B7">
        <w:rPr>
          <w:rStyle w:val="border"/>
          <w:rFonts w:asciiTheme="minorHAnsi" w:eastAsiaTheme="majorEastAsia" w:hAnsiTheme="minorHAnsi" w:cs="Arial"/>
          <w:bCs/>
          <w:color w:val="1F3864" w:themeColor="accent1" w:themeShade="80"/>
          <w:bdr w:val="none" w:sz="0" w:space="0" w:color="auto" w:frame="1"/>
        </w:rPr>
        <w:t xml:space="preserve">PRZEDSIĘBIORCÓW </w:t>
      </w:r>
      <w:r w:rsidR="00A92A94" w:rsidRPr="00B577B7">
        <w:rPr>
          <w:rStyle w:val="border"/>
          <w:rFonts w:asciiTheme="minorHAnsi" w:eastAsiaTheme="majorEastAsia" w:hAnsiTheme="minorHAnsi" w:cs="Arial"/>
          <w:bCs/>
          <w:color w:val="1F3864" w:themeColor="accent1" w:themeShade="80"/>
          <w:bdr w:val="none" w:sz="0" w:space="0" w:color="auto" w:frame="1"/>
        </w:rPr>
        <w:t xml:space="preserve">(MŚP) </w:t>
      </w:r>
      <w:r w:rsidR="00B577B7" w:rsidRPr="00B577B7">
        <w:rPr>
          <w:rStyle w:val="border"/>
          <w:rFonts w:asciiTheme="minorHAnsi" w:eastAsiaTheme="majorEastAsia" w:hAnsiTheme="minorHAnsi" w:cs="Arial"/>
          <w:bCs/>
          <w:color w:val="1F3864" w:themeColor="accent1" w:themeShade="80"/>
          <w:bdr w:val="none" w:sz="0" w:space="0" w:color="auto" w:frame="1"/>
        </w:rPr>
        <w:br/>
      </w:r>
      <w:r w:rsidRPr="00B577B7">
        <w:rPr>
          <w:rStyle w:val="border"/>
          <w:rFonts w:asciiTheme="minorHAnsi" w:eastAsiaTheme="majorEastAsia" w:hAnsiTheme="minorHAnsi" w:cs="Arial"/>
          <w:bCs/>
          <w:color w:val="1F3864" w:themeColor="accent1" w:themeShade="80"/>
          <w:bdr w:val="none" w:sz="0" w:space="0" w:color="auto" w:frame="1"/>
        </w:rPr>
        <w:t xml:space="preserve">MAJĄCYCH SIEDZIBĘ </w:t>
      </w:r>
      <w:r w:rsidR="00A92A94" w:rsidRPr="00B577B7">
        <w:rPr>
          <w:rStyle w:val="border"/>
          <w:rFonts w:asciiTheme="minorHAnsi" w:eastAsiaTheme="majorEastAsia" w:hAnsiTheme="minorHAnsi" w:cs="Arial"/>
          <w:bCs/>
          <w:color w:val="1F3864" w:themeColor="accent1" w:themeShade="80"/>
          <w:bdr w:val="none" w:sz="0" w:space="0" w:color="auto" w:frame="1"/>
        </w:rPr>
        <w:t>NA TERENIE</w:t>
      </w:r>
      <w:r w:rsidRPr="00B577B7">
        <w:rPr>
          <w:rStyle w:val="border"/>
          <w:rFonts w:asciiTheme="minorHAnsi" w:eastAsiaTheme="majorEastAsia" w:hAnsiTheme="minorHAnsi" w:cs="Arial"/>
          <w:bCs/>
          <w:color w:val="1F3864" w:themeColor="accent1" w:themeShade="80"/>
          <w:bdr w:val="none" w:sz="0" w:space="0" w:color="auto" w:frame="1"/>
        </w:rPr>
        <w:t xml:space="preserve"> KRAIN</w:t>
      </w:r>
      <w:r w:rsidR="00A92A94" w:rsidRPr="00B577B7">
        <w:rPr>
          <w:rStyle w:val="border"/>
          <w:rFonts w:asciiTheme="minorHAnsi" w:eastAsiaTheme="majorEastAsia" w:hAnsiTheme="minorHAnsi" w:cs="Arial"/>
          <w:bCs/>
          <w:color w:val="1F3864" w:themeColor="accent1" w:themeShade="80"/>
          <w:bdr w:val="none" w:sz="0" w:space="0" w:color="auto" w:frame="1"/>
        </w:rPr>
        <w:t>Y</w:t>
      </w:r>
      <w:r w:rsidRPr="00B577B7">
        <w:rPr>
          <w:rStyle w:val="border"/>
          <w:rFonts w:asciiTheme="minorHAnsi" w:eastAsiaTheme="majorEastAsia" w:hAnsiTheme="minorHAnsi" w:cs="Arial"/>
          <w:bCs/>
          <w:color w:val="1F3864" w:themeColor="accent1" w:themeShade="80"/>
          <w:bdr w:val="none" w:sz="0" w:space="0" w:color="auto" w:frame="1"/>
        </w:rPr>
        <w:t xml:space="preserve"> WIELKICH JEZIOR MAZURSKICH</w:t>
      </w:r>
    </w:p>
    <w:p w:rsidR="00B577B7" w:rsidRPr="00B577B7" w:rsidRDefault="00B577B7" w:rsidP="00B577B7">
      <w:pPr>
        <w:pStyle w:val="NormalnyWeb"/>
        <w:shd w:val="clear" w:color="auto" w:fill="FFFFFF"/>
        <w:spacing w:before="0" w:beforeAutospacing="0" w:after="0" w:afterAutospacing="0"/>
        <w:jc w:val="center"/>
        <w:textAlignment w:val="baseline"/>
        <w:rPr>
          <w:rFonts w:asciiTheme="minorHAnsi" w:eastAsiaTheme="majorEastAsia" w:hAnsiTheme="minorHAnsi" w:cs="Arial"/>
          <w:b/>
          <w:bCs/>
          <w:color w:val="1F3864" w:themeColor="accent1" w:themeShade="80"/>
          <w:bdr w:val="none" w:sz="0" w:space="0" w:color="auto" w:frame="1"/>
        </w:rPr>
      </w:pPr>
    </w:p>
    <w:p w:rsidR="00A92A94" w:rsidRPr="00B577B7" w:rsidRDefault="00D92E81" w:rsidP="00B577B7">
      <w:pPr>
        <w:pStyle w:val="Akapitzlist"/>
        <w:numPr>
          <w:ilvl w:val="0"/>
          <w:numId w:val="19"/>
        </w:numPr>
        <w:shd w:val="clear" w:color="auto" w:fill="FFFFFF"/>
        <w:spacing w:after="0" w:line="240" w:lineRule="auto"/>
        <w:ind w:left="426" w:hanging="426"/>
        <w:contextualSpacing w:val="0"/>
        <w:jc w:val="both"/>
        <w:textAlignment w:val="baseline"/>
        <w:rPr>
          <w:rFonts w:asciiTheme="minorHAnsi" w:eastAsia="Times New Roman" w:hAnsiTheme="minorHAnsi" w:cs="Arial"/>
          <w:sz w:val="24"/>
          <w:szCs w:val="24"/>
          <w:lang w:eastAsia="pl-PL"/>
        </w:rPr>
      </w:pPr>
      <w:r w:rsidRPr="00B577B7">
        <w:rPr>
          <w:rFonts w:asciiTheme="minorHAnsi" w:eastAsia="Times New Roman" w:hAnsiTheme="minorHAnsi" w:cs="Arial"/>
          <w:sz w:val="24"/>
          <w:szCs w:val="24"/>
          <w:lang w:eastAsia="pl-PL"/>
        </w:rPr>
        <w:t>Reguły przyznawania wsparcia finansowego można znaleźć w</w:t>
      </w:r>
      <w:r w:rsidR="00A92A94" w:rsidRPr="00B577B7">
        <w:rPr>
          <w:rFonts w:asciiTheme="minorHAnsi" w:eastAsia="Times New Roman" w:hAnsiTheme="minorHAnsi" w:cs="Arial"/>
          <w:sz w:val="24"/>
          <w:szCs w:val="24"/>
          <w:lang w:eastAsia="pl-PL"/>
        </w:rPr>
        <w:t>:</w:t>
      </w:r>
      <w:r w:rsidRPr="00B577B7">
        <w:rPr>
          <w:rFonts w:asciiTheme="minorHAnsi" w:eastAsia="Times New Roman" w:hAnsiTheme="minorHAnsi" w:cs="Arial"/>
          <w:sz w:val="24"/>
          <w:szCs w:val="24"/>
          <w:lang w:eastAsia="pl-PL"/>
        </w:rPr>
        <w:t xml:space="preserve"> </w:t>
      </w:r>
    </w:p>
    <w:p w:rsidR="006D1D66" w:rsidRPr="00B577B7" w:rsidRDefault="00CA19D2" w:rsidP="00B577B7">
      <w:pPr>
        <w:pStyle w:val="Akapitzlist"/>
        <w:numPr>
          <w:ilvl w:val="1"/>
          <w:numId w:val="19"/>
        </w:numPr>
        <w:shd w:val="clear" w:color="auto" w:fill="FFFFFF"/>
        <w:spacing w:after="0" w:line="240" w:lineRule="auto"/>
        <w:ind w:left="426" w:firstLine="0"/>
        <w:contextualSpacing w:val="0"/>
        <w:jc w:val="both"/>
        <w:textAlignment w:val="baseline"/>
        <w:rPr>
          <w:rFonts w:asciiTheme="minorHAnsi" w:eastAsia="Times New Roman" w:hAnsiTheme="minorHAnsi" w:cs="Arial"/>
          <w:sz w:val="24"/>
          <w:szCs w:val="24"/>
          <w:lang w:eastAsia="pl-PL"/>
        </w:rPr>
      </w:pPr>
      <w:r w:rsidRPr="00B577B7">
        <w:rPr>
          <w:rFonts w:asciiTheme="minorHAnsi" w:eastAsia="Times New Roman" w:hAnsiTheme="minorHAnsi" w:cs="Arial"/>
          <w:sz w:val="24"/>
          <w:szCs w:val="24"/>
          <w:lang w:eastAsia="pl-PL"/>
        </w:rPr>
        <w:t xml:space="preserve">rozporządzeniu </w:t>
      </w:r>
      <w:r w:rsidR="006D1D66" w:rsidRPr="00B577B7">
        <w:rPr>
          <w:rFonts w:asciiTheme="minorHAnsi" w:eastAsia="Times New Roman" w:hAnsiTheme="minorHAnsi" w:cs="Arial"/>
          <w:sz w:val="24"/>
          <w:szCs w:val="24"/>
          <w:lang w:eastAsia="pl-PL"/>
        </w:rPr>
        <w:t>Ko</w:t>
      </w:r>
      <w:r w:rsidRPr="00B577B7">
        <w:rPr>
          <w:rFonts w:asciiTheme="minorHAnsi" w:eastAsia="Times New Roman" w:hAnsiTheme="minorHAnsi" w:cs="Arial"/>
          <w:sz w:val="24"/>
          <w:szCs w:val="24"/>
          <w:lang w:eastAsia="pl-PL"/>
        </w:rPr>
        <w:t>mi</w:t>
      </w:r>
      <w:r w:rsidR="006D1D66" w:rsidRPr="00B577B7">
        <w:rPr>
          <w:rFonts w:asciiTheme="minorHAnsi" w:eastAsia="Times New Roman" w:hAnsiTheme="minorHAnsi" w:cs="Arial"/>
          <w:sz w:val="24"/>
          <w:szCs w:val="24"/>
          <w:lang w:eastAsia="pl-PL"/>
        </w:rPr>
        <w:t xml:space="preserve">sji (UE) nr 1407/2013 z dnia 18 grudnia 2013 r. w sprawie stosowania art. 107 i 108 Traktatu o funkcjonowaniu Unii Europejskiej do pomocy de minimis (Dz. Urz. UE L 352 z 24.12.2013). </w:t>
      </w:r>
    </w:p>
    <w:p w:rsidR="006D1D66" w:rsidRPr="00B577B7" w:rsidRDefault="00B3256F" w:rsidP="00B577B7">
      <w:pPr>
        <w:pStyle w:val="Akapitzlist"/>
        <w:numPr>
          <w:ilvl w:val="0"/>
          <w:numId w:val="19"/>
        </w:numPr>
        <w:shd w:val="clear" w:color="auto" w:fill="FFFFFF"/>
        <w:spacing w:after="0" w:line="240" w:lineRule="auto"/>
        <w:ind w:left="426" w:hanging="426"/>
        <w:contextualSpacing w:val="0"/>
        <w:jc w:val="both"/>
        <w:textAlignment w:val="baseline"/>
        <w:rPr>
          <w:rFonts w:asciiTheme="minorHAnsi" w:eastAsia="Times New Roman" w:hAnsiTheme="minorHAnsi" w:cs="Arial"/>
          <w:sz w:val="24"/>
          <w:szCs w:val="24"/>
          <w:lang w:eastAsia="pl-PL"/>
        </w:rPr>
      </w:pPr>
      <w:r w:rsidRPr="00B577B7">
        <w:rPr>
          <w:rFonts w:asciiTheme="minorHAnsi" w:hAnsiTheme="minorHAnsi"/>
          <w:sz w:val="24"/>
          <w:szCs w:val="24"/>
        </w:rPr>
        <w:t xml:space="preserve">Pomoc de minimis w ramach projektu pn. </w:t>
      </w:r>
      <w:r w:rsidRPr="00B577B7">
        <w:rPr>
          <w:rFonts w:asciiTheme="minorHAnsi" w:hAnsiTheme="minorHAnsi"/>
          <w:b/>
          <w:i/>
          <w:sz w:val="24"/>
          <w:szCs w:val="24"/>
        </w:rPr>
        <w:t>7 Cudów Mazur – promocja gospodarcza obszaru Wielkich Jezior Mazurskich</w:t>
      </w:r>
      <w:r w:rsidRPr="00B577B7">
        <w:rPr>
          <w:rFonts w:asciiTheme="minorHAnsi" w:hAnsiTheme="minorHAnsi"/>
          <w:sz w:val="24"/>
          <w:szCs w:val="24"/>
        </w:rPr>
        <w:t xml:space="preserve"> stanowić będzie wartość wydatków związanych z uczestnictwem przedsiębiorców w wydarzeniach/działaniach projektowych. </w:t>
      </w:r>
    </w:p>
    <w:p w:rsidR="006D1D66" w:rsidRPr="00B577B7" w:rsidRDefault="00B3256F" w:rsidP="00B577B7">
      <w:pPr>
        <w:pStyle w:val="Akapitzlist"/>
        <w:numPr>
          <w:ilvl w:val="0"/>
          <w:numId w:val="19"/>
        </w:numPr>
        <w:shd w:val="clear" w:color="auto" w:fill="FFFFFF"/>
        <w:spacing w:after="0" w:line="240" w:lineRule="auto"/>
        <w:ind w:left="426" w:hanging="426"/>
        <w:contextualSpacing w:val="0"/>
        <w:jc w:val="both"/>
        <w:textAlignment w:val="baseline"/>
        <w:rPr>
          <w:rFonts w:asciiTheme="minorHAnsi" w:eastAsia="Times New Roman" w:hAnsiTheme="minorHAnsi" w:cs="Arial"/>
          <w:sz w:val="24"/>
          <w:szCs w:val="24"/>
          <w:lang w:eastAsia="pl-PL"/>
        </w:rPr>
      </w:pPr>
      <w:r w:rsidRPr="00B577B7">
        <w:rPr>
          <w:rFonts w:asciiTheme="minorHAnsi" w:hAnsiTheme="minorHAnsi"/>
          <w:sz w:val="24"/>
          <w:szCs w:val="24"/>
        </w:rPr>
        <w:t xml:space="preserve">Zasady udzielania pomocy będą korespondowały z zasadami rekrutacji przedsiębiorców do poszczególnych wydarzeń/działań projektowych, a zasady zwrotu pomocy – z zasadami rezygnacji oraz wykluczenia z </w:t>
      </w:r>
      <w:r w:rsidR="006D1D66" w:rsidRPr="00B577B7">
        <w:rPr>
          <w:rFonts w:asciiTheme="minorHAnsi" w:hAnsiTheme="minorHAnsi"/>
          <w:sz w:val="24"/>
          <w:szCs w:val="24"/>
        </w:rPr>
        <w:t>p</w:t>
      </w:r>
      <w:r w:rsidRPr="00B577B7">
        <w:rPr>
          <w:rFonts w:asciiTheme="minorHAnsi" w:hAnsiTheme="minorHAnsi"/>
          <w:sz w:val="24"/>
          <w:szCs w:val="24"/>
        </w:rPr>
        <w:t>rojektu.</w:t>
      </w:r>
    </w:p>
    <w:p w:rsidR="006D1D66" w:rsidRPr="00B577B7" w:rsidRDefault="006D1D66" w:rsidP="00B577B7">
      <w:pPr>
        <w:pStyle w:val="Akapitzlist"/>
        <w:numPr>
          <w:ilvl w:val="0"/>
          <w:numId w:val="19"/>
        </w:numPr>
        <w:shd w:val="clear" w:color="auto" w:fill="FFFFFF"/>
        <w:spacing w:after="0" w:line="240" w:lineRule="auto"/>
        <w:ind w:left="426" w:hanging="426"/>
        <w:contextualSpacing w:val="0"/>
        <w:jc w:val="both"/>
        <w:textAlignment w:val="baseline"/>
        <w:rPr>
          <w:rFonts w:asciiTheme="minorHAnsi" w:eastAsia="Times New Roman" w:hAnsiTheme="minorHAnsi" w:cs="Arial"/>
          <w:sz w:val="24"/>
          <w:szCs w:val="24"/>
          <w:lang w:eastAsia="pl-PL"/>
        </w:rPr>
      </w:pPr>
      <w:r w:rsidRPr="00B577B7">
        <w:rPr>
          <w:rFonts w:asciiTheme="minorHAnsi" w:eastAsia="Times New Roman" w:hAnsiTheme="minorHAnsi" w:cs="Arial"/>
          <w:sz w:val="24"/>
          <w:szCs w:val="24"/>
          <w:lang w:eastAsia="pl-PL"/>
        </w:rPr>
        <w:t>Ten rodzaj stanowi atrakcyjną propozycję dla przedsiębiorców. Aby z niej skorzystać, należy jednak spełnić pewne warunki.</w:t>
      </w:r>
    </w:p>
    <w:p w:rsidR="00A92A94" w:rsidRPr="00B577B7" w:rsidRDefault="00B3256F" w:rsidP="00B577B7">
      <w:pPr>
        <w:pStyle w:val="Akapitzlist"/>
        <w:numPr>
          <w:ilvl w:val="0"/>
          <w:numId w:val="19"/>
        </w:numPr>
        <w:shd w:val="clear" w:color="auto" w:fill="FFFFFF"/>
        <w:spacing w:after="0" w:line="240" w:lineRule="auto"/>
        <w:ind w:left="426" w:hanging="426"/>
        <w:contextualSpacing w:val="0"/>
        <w:jc w:val="both"/>
        <w:textAlignment w:val="baseline"/>
        <w:rPr>
          <w:rFonts w:asciiTheme="minorHAnsi" w:eastAsia="Times New Roman" w:hAnsiTheme="minorHAnsi" w:cs="Arial"/>
          <w:sz w:val="24"/>
          <w:szCs w:val="24"/>
          <w:lang w:eastAsia="pl-PL"/>
        </w:rPr>
      </w:pPr>
      <w:r w:rsidRPr="00B577B7">
        <w:rPr>
          <w:rFonts w:asciiTheme="minorHAnsi" w:hAnsiTheme="minorHAnsi"/>
          <w:sz w:val="24"/>
          <w:szCs w:val="24"/>
        </w:rPr>
        <w:t xml:space="preserve">Transfer wsparcia następuje wyłącznie poprzez udzielenie pomocy stanowiącej pomoc </w:t>
      </w:r>
      <w:r w:rsidRPr="00B577B7">
        <w:rPr>
          <w:rFonts w:asciiTheme="minorHAnsi" w:hAnsiTheme="minorHAnsi"/>
          <w:iCs/>
          <w:sz w:val="24"/>
          <w:szCs w:val="24"/>
        </w:rPr>
        <w:t>de minimis</w:t>
      </w:r>
      <w:r w:rsidRPr="00B577B7">
        <w:rPr>
          <w:rFonts w:asciiTheme="minorHAnsi" w:hAnsiTheme="minorHAnsi"/>
          <w:b/>
          <w:bCs/>
          <w:i/>
          <w:iCs/>
          <w:sz w:val="24"/>
          <w:szCs w:val="24"/>
        </w:rPr>
        <w:t xml:space="preserve">, </w:t>
      </w:r>
      <w:r w:rsidRPr="00B577B7">
        <w:rPr>
          <w:rFonts w:asciiTheme="minorHAnsi" w:hAnsiTheme="minorHAnsi"/>
          <w:sz w:val="24"/>
          <w:szCs w:val="24"/>
        </w:rPr>
        <w:t>na zasadach określonych w</w:t>
      </w:r>
      <w:r w:rsidR="00A92A94" w:rsidRPr="00B577B7">
        <w:rPr>
          <w:rFonts w:asciiTheme="minorHAnsi" w:hAnsiTheme="minorHAnsi"/>
          <w:sz w:val="24"/>
          <w:szCs w:val="24"/>
        </w:rPr>
        <w:t>:</w:t>
      </w:r>
    </w:p>
    <w:p w:rsidR="00B3256F" w:rsidRPr="00B577B7" w:rsidRDefault="00B3256F" w:rsidP="00B577B7">
      <w:pPr>
        <w:pStyle w:val="Akapitzlist"/>
        <w:numPr>
          <w:ilvl w:val="0"/>
          <w:numId w:val="38"/>
        </w:numPr>
        <w:shd w:val="clear" w:color="auto" w:fill="FFFFFF"/>
        <w:spacing w:after="0" w:line="240" w:lineRule="auto"/>
        <w:ind w:left="426" w:firstLine="0"/>
        <w:contextualSpacing w:val="0"/>
        <w:jc w:val="both"/>
        <w:textAlignment w:val="baseline"/>
        <w:rPr>
          <w:rFonts w:asciiTheme="minorHAnsi" w:eastAsia="Times New Roman" w:hAnsiTheme="minorHAnsi" w:cs="Arial"/>
          <w:sz w:val="24"/>
          <w:szCs w:val="24"/>
          <w:lang w:eastAsia="pl-PL"/>
        </w:rPr>
      </w:pPr>
      <w:r w:rsidRPr="00B577B7">
        <w:rPr>
          <w:rFonts w:asciiTheme="minorHAnsi" w:hAnsiTheme="minorHAnsi"/>
          <w:sz w:val="24"/>
          <w:szCs w:val="24"/>
        </w:rPr>
        <w:t>Regulaminie udzielana pomocy de minimis w ramach projektu współfinansowanego ze środków Europejskiego Funduszu Rozwoju Regionalnego w ramach Regionalnego Programu Operacyjnego Województwa Warmińsko-Mazurskiego na lata 2014-2020 pn. 7 Cudów Mazur – promocja gospodarcza obszaru Wielkich Jezior Mazurskich.</w:t>
      </w:r>
    </w:p>
    <w:p w:rsidR="00B577B7" w:rsidRDefault="00B577B7" w:rsidP="00B577B7">
      <w:pPr>
        <w:shd w:val="clear" w:color="auto" w:fill="FFFFFF"/>
        <w:spacing w:after="0" w:line="240" w:lineRule="auto"/>
        <w:ind w:left="426" w:hanging="426"/>
        <w:jc w:val="center"/>
        <w:textAlignment w:val="baseline"/>
        <w:outlineLvl w:val="1"/>
        <w:rPr>
          <w:b/>
          <w:bCs/>
          <w:color w:val="1F3864" w:themeColor="accent1" w:themeShade="80"/>
          <w:sz w:val="24"/>
          <w:szCs w:val="24"/>
        </w:rPr>
      </w:pPr>
    </w:p>
    <w:p w:rsidR="00CA19D2" w:rsidRPr="00B577B7" w:rsidRDefault="00CA19D2" w:rsidP="00B577B7">
      <w:pPr>
        <w:shd w:val="clear" w:color="auto" w:fill="FFFFFF"/>
        <w:spacing w:after="0" w:line="240" w:lineRule="auto"/>
        <w:ind w:left="426" w:hanging="426"/>
        <w:jc w:val="center"/>
        <w:textAlignment w:val="baseline"/>
        <w:outlineLvl w:val="1"/>
        <w:rPr>
          <w:b/>
          <w:bCs/>
          <w:color w:val="1F3864" w:themeColor="accent1" w:themeShade="80"/>
          <w:sz w:val="24"/>
          <w:szCs w:val="24"/>
        </w:rPr>
      </w:pPr>
      <w:r w:rsidRPr="00B577B7">
        <w:rPr>
          <w:b/>
          <w:bCs/>
          <w:color w:val="1F3864" w:themeColor="accent1" w:themeShade="80"/>
          <w:sz w:val="24"/>
          <w:szCs w:val="24"/>
        </w:rPr>
        <w:t>WARUNKI UZYSKANIA POMOCY</w:t>
      </w:r>
    </w:p>
    <w:p w:rsidR="00CA19D2" w:rsidRPr="00B577B7" w:rsidRDefault="00CA19D2" w:rsidP="00B577B7">
      <w:pPr>
        <w:pStyle w:val="Akapitzlist"/>
        <w:numPr>
          <w:ilvl w:val="0"/>
          <w:numId w:val="25"/>
        </w:numPr>
        <w:spacing w:after="0" w:line="240" w:lineRule="auto"/>
        <w:ind w:left="426" w:hanging="426"/>
        <w:contextualSpacing w:val="0"/>
        <w:jc w:val="both"/>
        <w:rPr>
          <w:rFonts w:asciiTheme="minorHAnsi" w:hAnsiTheme="minorHAnsi"/>
          <w:sz w:val="24"/>
          <w:szCs w:val="24"/>
        </w:rPr>
      </w:pPr>
      <w:r w:rsidRPr="00B577B7">
        <w:rPr>
          <w:rFonts w:asciiTheme="minorHAnsi" w:hAnsiTheme="minorHAnsi"/>
          <w:sz w:val="24"/>
          <w:szCs w:val="24"/>
        </w:rPr>
        <w:t>Stowarzyszenie WJM 2020 w ramach posiadanego potencjału zapewnia przedsiębiorcom równy dostęp do uczestniczenia w wydarzeniach/działaniach projektowych.</w:t>
      </w:r>
    </w:p>
    <w:p w:rsidR="00CA19D2" w:rsidRPr="00B577B7" w:rsidRDefault="00CA19D2" w:rsidP="00B577B7">
      <w:pPr>
        <w:pStyle w:val="Default"/>
        <w:numPr>
          <w:ilvl w:val="0"/>
          <w:numId w:val="25"/>
        </w:numPr>
        <w:ind w:left="426" w:hanging="426"/>
        <w:jc w:val="both"/>
        <w:rPr>
          <w:rFonts w:asciiTheme="minorHAnsi" w:hAnsiTheme="minorHAnsi"/>
          <w:color w:val="auto"/>
        </w:rPr>
      </w:pPr>
      <w:r w:rsidRPr="00B577B7">
        <w:rPr>
          <w:rFonts w:asciiTheme="minorHAnsi" w:hAnsiTheme="minorHAnsi"/>
          <w:color w:val="auto"/>
        </w:rPr>
        <w:t xml:space="preserve">Pomoc uzyskana przez Beneficjentów w zakresie wydatków związanych z uczestnictwem przedsiębiorcy w wydarzeniach/działaniach projektowych, w ramach </w:t>
      </w:r>
      <w:r w:rsidRPr="00B577B7">
        <w:rPr>
          <w:rFonts w:asciiTheme="minorHAnsi" w:hAnsiTheme="minorHAnsi"/>
          <w:color w:val="auto"/>
        </w:rPr>
        <w:lastRenderedPageBreak/>
        <w:t xml:space="preserve">transferu korzyści ekonomicznych w zakresie działalności zgodnych z celami Projektu - na warunkach preferencyjnych stanowi pomoc </w:t>
      </w:r>
      <w:r w:rsidRPr="00B577B7">
        <w:rPr>
          <w:rFonts w:asciiTheme="minorHAnsi" w:hAnsiTheme="minorHAnsi"/>
          <w:iCs/>
          <w:color w:val="auto"/>
        </w:rPr>
        <w:t>de minimis</w:t>
      </w:r>
      <w:r w:rsidRPr="00B577B7">
        <w:rPr>
          <w:rFonts w:asciiTheme="minorHAnsi" w:hAnsiTheme="minorHAnsi"/>
          <w:color w:val="auto"/>
        </w:rPr>
        <w:t>.</w:t>
      </w:r>
    </w:p>
    <w:p w:rsidR="00CA19D2" w:rsidRPr="00B577B7" w:rsidRDefault="00CA19D2" w:rsidP="00B577B7">
      <w:pPr>
        <w:pStyle w:val="Akapitzlist"/>
        <w:numPr>
          <w:ilvl w:val="0"/>
          <w:numId w:val="25"/>
        </w:numPr>
        <w:autoSpaceDE w:val="0"/>
        <w:autoSpaceDN w:val="0"/>
        <w:adjustRightInd w:val="0"/>
        <w:spacing w:after="0" w:line="240" w:lineRule="auto"/>
        <w:ind w:left="426" w:hanging="426"/>
        <w:contextualSpacing w:val="0"/>
        <w:jc w:val="both"/>
        <w:rPr>
          <w:rFonts w:asciiTheme="minorHAnsi" w:hAnsiTheme="minorHAnsi"/>
          <w:sz w:val="24"/>
          <w:szCs w:val="24"/>
        </w:rPr>
      </w:pPr>
      <w:r w:rsidRPr="00B577B7">
        <w:rPr>
          <w:rFonts w:asciiTheme="minorHAnsi" w:hAnsiTheme="minorHAnsi"/>
          <w:sz w:val="24"/>
          <w:szCs w:val="24"/>
        </w:rPr>
        <w:t>Pomoc udzielana przez Stowarzyszenie WJM 2020 Przedsiębiorcom ma formę dotacji, przekazywanej poprzez finansowanie Beneficjentom wydatków związanych z uczestnictwem przedsiębiorcy w wydarzeniach/działaniach projektowych.</w:t>
      </w:r>
    </w:p>
    <w:p w:rsidR="00CA19D2" w:rsidRPr="00B577B7" w:rsidRDefault="00CA19D2" w:rsidP="00B577B7">
      <w:pPr>
        <w:pStyle w:val="Default"/>
        <w:numPr>
          <w:ilvl w:val="0"/>
          <w:numId w:val="25"/>
        </w:numPr>
        <w:ind w:left="426" w:hanging="426"/>
        <w:jc w:val="both"/>
        <w:rPr>
          <w:rFonts w:asciiTheme="minorHAnsi" w:hAnsiTheme="minorHAnsi"/>
          <w:color w:val="auto"/>
        </w:rPr>
      </w:pPr>
      <w:r w:rsidRPr="00B577B7">
        <w:rPr>
          <w:rFonts w:asciiTheme="minorHAnsi" w:hAnsiTheme="minorHAnsi"/>
          <w:color w:val="auto"/>
        </w:rPr>
        <w:t xml:space="preserve">Pomoc może być udzielona pod warunkiem, że łącznie z inną pomocą </w:t>
      </w:r>
      <w:r w:rsidRPr="00B577B7">
        <w:rPr>
          <w:rFonts w:asciiTheme="minorHAnsi" w:hAnsiTheme="minorHAnsi"/>
          <w:iCs/>
          <w:color w:val="auto"/>
        </w:rPr>
        <w:t>de minimis</w:t>
      </w:r>
      <w:r w:rsidRPr="00B577B7">
        <w:rPr>
          <w:rFonts w:asciiTheme="minorHAnsi" w:hAnsiTheme="minorHAnsi"/>
          <w:color w:val="auto"/>
        </w:rPr>
        <w:t xml:space="preserve">, otrzymaną w danym roku kalendarzowym oraz w ciągu dwóch poprzedzających lat kalendarzowych z różnych źródeł i w różnych formach, nie przekroczy równowartości kwoty 200 000 EUR dla jednego przedsiębiorcy, a w przypadku przedsiębiorcy prowadzącego działalność zarobkową w sektorze drogowego transportu towarów równowartości kwoty 100 000 EUR. </w:t>
      </w:r>
    </w:p>
    <w:p w:rsidR="00CA19D2" w:rsidRPr="00B577B7" w:rsidRDefault="00CA19D2" w:rsidP="00B577B7">
      <w:pPr>
        <w:pStyle w:val="Default"/>
        <w:numPr>
          <w:ilvl w:val="0"/>
          <w:numId w:val="25"/>
        </w:numPr>
        <w:ind w:left="426" w:hanging="426"/>
        <w:jc w:val="both"/>
        <w:rPr>
          <w:rFonts w:asciiTheme="minorHAnsi" w:hAnsiTheme="minorHAnsi"/>
          <w:color w:val="auto"/>
        </w:rPr>
      </w:pPr>
      <w:r w:rsidRPr="00B577B7">
        <w:rPr>
          <w:rFonts w:asciiTheme="minorHAnsi" w:hAnsiTheme="minorHAnsi"/>
          <w:color w:val="auto"/>
        </w:rPr>
        <w:t>Równowartość pomocy w euro ustala się według kursu średniego walut obcych, ogłaszanego przez Narodowy Bank Polski, obowiązującego w dniu udzielenia pomocy.</w:t>
      </w:r>
    </w:p>
    <w:p w:rsidR="00CA19D2" w:rsidRPr="00B577B7" w:rsidRDefault="00CA19D2" w:rsidP="00B577B7">
      <w:pPr>
        <w:pStyle w:val="Default"/>
        <w:numPr>
          <w:ilvl w:val="0"/>
          <w:numId w:val="25"/>
        </w:numPr>
        <w:ind w:left="426" w:hanging="426"/>
        <w:jc w:val="both"/>
        <w:rPr>
          <w:rFonts w:asciiTheme="minorHAnsi" w:hAnsiTheme="minorHAnsi"/>
          <w:color w:val="auto"/>
        </w:rPr>
      </w:pPr>
      <w:r w:rsidRPr="00B577B7">
        <w:rPr>
          <w:rFonts w:asciiTheme="minorHAnsi" w:hAnsiTheme="minorHAnsi"/>
          <w:color w:val="auto"/>
        </w:rPr>
        <w:t>W przypadku połączenia lub przejęcia przedsiębiorstw, w celu ustalenia, czy nowa pomoc de minimis dla nowego przedsiębiorstwa lub przedsiębiorstwa przejmującego nie przekracza odpowiedniego pułapu, uwzględnia się wszelką wcześniejszą pomoc de minimis przyznaną któremukolwiek z łączących się przedsiębiorstw.</w:t>
      </w:r>
    </w:p>
    <w:p w:rsidR="00CA19D2" w:rsidRPr="00B577B7" w:rsidRDefault="00CA19D2" w:rsidP="00B577B7">
      <w:pPr>
        <w:pStyle w:val="Default"/>
        <w:numPr>
          <w:ilvl w:val="0"/>
          <w:numId w:val="25"/>
        </w:numPr>
        <w:ind w:left="426" w:hanging="426"/>
        <w:jc w:val="both"/>
        <w:rPr>
          <w:rFonts w:asciiTheme="minorHAnsi" w:hAnsiTheme="minorHAnsi"/>
          <w:color w:val="auto"/>
        </w:rPr>
      </w:pPr>
      <w:r w:rsidRPr="00B577B7">
        <w:rPr>
          <w:rFonts w:asciiTheme="minorHAnsi" w:hAnsiTheme="minorHAnsi"/>
          <w:color w:val="auto"/>
        </w:rPr>
        <w:t xml:space="preserve">Pomoc udzielana jednemu przedsiębiorstwu podlega sumowaniu z każdą inną pomocą, w tym pomocą </w:t>
      </w:r>
      <w:r w:rsidRPr="00B577B7">
        <w:rPr>
          <w:rFonts w:asciiTheme="minorHAnsi" w:hAnsiTheme="minorHAnsi"/>
          <w:iCs/>
          <w:color w:val="auto"/>
        </w:rPr>
        <w:t>de minimis</w:t>
      </w:r>
      <w:r w:rsidRPr="00B577B7">
        <w:rPr>
          <w:rFonts w:asciiTheme="minorHAnsi" w:hAnsiTheme="minorHAnsi"/>
          <w:color w:val="auto"/>
        </w:rPr>
        <w:t xml:space="preserve">, udzieloną danemu przedsiębiorstwu w odniesieniu do tych samych wydatków kwalifikujących się do objęcia pomocą bez względu na jej formę i źródło pochodzenia, w tym ze środków pochodzących z budżetu Unii Europejskiej i nie może przekroczyć odpowiedniego maksymalnego poziomu intensywności pomocy określonego dla danego przeznaczenia pomocy w przepisach Unii Europejskiej. </w:t>
      </w:r>
    </w:p>
    <w:p w:rsidR="00CA19D2" w:rsidRPr="00B577B7" w:rsidRDefault="00CA19D2" w:rsidP="00B577B7">
      <w:pPr>
        <w:pStyle w:val="Akapitzlist"/>
        <w:numPr>
          <w:ilvl w:val="0"/>
          <w:numId w:val="20"/>
        </w:numPr>
        <w:shd w:val="clear" w:color="auto" w:fill="FFFFFF"/>
        <w:spacing w:after="0" w:line="240" w:lineRule="auto"/>
        <w:ind w:left="426" w:hanging="426"/>
        <w:contextualSpacing w:val="0"/>
        <w:jc w:val="both"/>
        <w:textAlignment w:val="baseline"/>
        <w:rPr>
          <w:rFonts w:asciiTheme="minorHAnsi" w:hAnsiTheme="minorHAnsi" w:cs="Arial"/>
          <w:sz w:val="24"/>
          <w:szCs w:val="24"/>
        </w:rPr>
      </w:pPr>
      <w:r w:rsidRPr="00B577B7">
        <w:rPr>
          <w:rFonts w:asciiTheme="minorHAnsi" w:hAnsiTheme="minorHAnsi"/>
          <w:sz w:val="24"/>
          <w:szCs w:val="24"/>
        </w:rPr>
        <w:t xml:space="preserve">Potwierdzeniem uzyskania przez Beneficjenta </w:t>
      </w:r>
      <w:r w:rsidRPr="00B577B7">
        <w:rPr>
          <w:rFonts w:asciiTheme="minorHAnsi" w:hAnsiTheme="minorHAnsi"/>
          <w:iCs/>
          <w:sz w:val="24"/>
          <w:szCs w:val="24"/>
        </w:rPr>
        <w:t xml:space="preserve">jest </w:t>
      </w:r>
      <w:r w:rsidRPr="00B577B7">
        <w:rPr>
          <w:rFonts w:asciiTheme="minorHAnsi" w:hAnsiTheme="minorHAnsi"/>
          <w:b/>
          <w:i/>
          <w:iCs/>
          <w:color w:val="1F3864" w:themeColor="accent1" w:themeShade="80"/>
          <w:sz w:val="24"/>
          <w:szCs w:val="24"/>
          <w:u w:val="single"/>
        </w:rPr>
        <w:t>Zaświadczenie o uzyskanej pomocy de minimis</w:t>
      </w:r>
      <w:r w:rsidRPr="00B577B7">
        <w:rPr>
          <w:rFonts w:asciiTheme="minorHAnsi" w:hAnsiTheme="minorHAnsi"/>
          <w:b/>
          <w:sz w:val="24"/>
          <w:szCs w:val="24"/>
        </w:rPr>
        <w:t xml:space="preserve">, </w:t>
      </w:r>
      <w:r w:rsidRPr="00B577B7">
        <w:rPr>
          <w:rFonts w:asciiTheme="minorHAnsi" w:hAnsiTheme="minorHAnsi" w:cs="Arial"/>
          <w:sz w:val="24"/>
          <w:szCs w:val="24"/>
        </w:rPr>
        <w:t>które zawiera przynajmniej następujące informacje:</w:t>
      </w:r>
    </w:p>
    <w:p w:rsidR="00CA19D2" w:rsidRPr="00B577B7" w:rsidRDefault="00CA19D2" w:rsidP="00B577B7">
      <w:pPr>
        <w:pStyle w:val="Akapitzlist"/>
        <w:numPr>
          <w:ilvl w:val="1"/>
          <w:numId w:val="20"/>
        </w:numPr>
        <w:shd w:val="clear" w:color="auto" w:fill="FFFFFF"/>
        <w:spacing w:after="0" w:line="240" w:lineRule="auto"/>
        <w:ind w:left="426" w:hanging="426"/>
        <w:contextualSpacing w:val="0"/>
        <w:jc w:val="both"/>
        <w:rPr>
          <w:rFonts w:asciiTheme="minorHAnsi" w:hAnsiTheme="minorHAnsi" w:cs="Arial"/>
          <w:sz w:val="24"/>
          <w:szCs w:val="24"/>
        </w:rPr>
      </w:pPr>
      <w:r w:rsidRPr="00B577B7">
        <w:rPr>
          <w:rFonts w:asciiTheme="minorHAnsi" w:hAnsiTheme="minorHAnsi" w:cs="Arial"/>
          <w:sz w:val="24"/>
          <w:szCs w:val="24"/>
        </w:rPr>
        <w:t>dane podmiotu udzielającego pomocy,</w:t>
      </w:r>
    </w:p>
    <w:p w:rsidR="00CA19D2" w:rsidRPr="00B577B7" w:rsidRDefault="00CA19D2" w:rsidP="00B577B7">
      <w:pPr>
        <w:pStyle w:val="Akapitzlist"/>
        <w:numPr>
          <w:ilvl w:val="1"/>
          <w:numId w:val="20"/>
        </w:numPr>
        <w:shd w:val="clear" w:color="auto" w:fill="FFFFFF"/>
        <w:spacing w:after="0" w:line="240" w:lineRule="auto"/>
        <w:ind w:left="426" w:hanging="426"/>
        <w:contextualSpacing w:val="0"/>
        <w:jc w:val="both"/>
        <w:rPr>
          <w:rFonts w:asciiTheme="minorHAnsi" w:hAnsiTheme="minorHAnsi" w:cs="Arial"/>
          <w:sz w:val="24"/>
          <w:szCs w:val="24"/>
        </w:rPr>
      </w:pPr>
      <w:r w:rsidRPr="00B577B7">
        <w:rPr>
          <w:rFonts w:asciiTheme="minorHAnsi" w:hAnsiTheme="minorHAnsi" w:cs="Arial"/>
          <w:sz w:val="24"/>
          <w:szCs w:val="24"/>
        </w:rPr>
        <w:t>rodzaj udzielonej pomocy,</w:t>
      </w:r>
    </w:p>
    <w:p w:rsidR="00CA19D2" w:rsidRPr="00B577B7" w:rsidRDefault="00CA19D2" w:rsidP="00B577B7">
      <w:pPr>
        <w:pStyle w:val="Akapitzlist"/>
        <w:numPr>
          <w:ilvl w:val="1"/>
          <w:numId w:val="20"/>
        </w:numPr>
        <w:shd w:val="clear" w:color="auto" w:fill="FFFFFF"/>
        <w:spacing w:after="0" w:line="240" w:lineRule="auto"/>
        <w:ind w:left="426" w:hanging="426"/>
        <w:contextualSpacing w:val="0"/>
        <w:jc w:val="both"/>
        <w:rPr>
          <w:rFonts w:asciiTheme="minorHAnsi" w:hAnsiTheme="minorHAnsi" w:cs="Arial"/>
          <w:sz w:val="24"/>
          <w:szCs w:val="24"/>
        </w:rPr>
      </w:pPr>
      <w:r w:rsidRPr="00B577B7">
        <w:rPr>
          <w:rFonts w:asciiTheme="minorHAnsi" w:hAnsiTheme="minorHAnsi" w:cs="Arial"/>
          <w:sz w:val="24"/>
          <w:szCs w:val="24"/>
        </w:rPr>
        <w:lastRenderedPageBreak/>
        <w:t>datę udzielenia pomocy,</w:t>
      </w:r>
    </w:p>
    <w:p w:rsidR="00CA19D2" w:rsidRPr="00B577B7" w:rsidRDefault="00CA19D2" w:rsidP="00B577B7">
      <w:pPr>
        <w:pStyle w:val="Akapitzlist"/>
        <w:numPr>
          <w:ilvl w:val="1"/>
          <w:numId w:val="20"/>
        </w:numPr>
        <w:shd w:val="clear" w:color="auto" w:fill="FFFFFF"/>
        <w:spacing w:after="0" w:line="240" w:lineRule="auto"/>
        <w:ind w:left="426" w:hanging="426"/>
        <w:contextualSpacing w:val="0"/>
        <w:jc w:val="both"/>
        <w:rPr>
          <w:rFonts w:asciiTheme="minorHAnsi" w:hAnsiTheme="minorHAnsi" w:cs="Arial"/>
          <w:sz w:val="24"/>
          <w:szCs w:val="24"/>
        </w:rPr>
      </w:pPr>
      <w:r w:rsidRPr="00B577B7">
        <w:rPr>
          <w:rFonts w:asciiTheme="minorHAnsi" w:hAnsiTheme="minorHAnsi" w:cs="Arial"/>
          <w:sz w:val="24"/>
          <w:szCs w:val="24"/>
        </w:rPr>
        <w:t>kwotę udzielonej pomocy w złotych i w euro.</w:t>
      </w:r>
    </w:p>
    <w:p w:rsidR="00B577B7" w:rsidRDefault="00B577B7" w:rsidP="00B577B7">
      <w:pPr>
        <w:pStyle w:val="Nagwek3"/>
        <w:shd w:val="clear" w:color="auto" w:fill="FFFFFF"/>
        <w:spacing w:before="0" w:line="240" w:lineRule="auto"/>
        <w:ind w:left="426" w:hanging="426"/>
        <w:jc w:val="both"/>
        <w:rPr>
          <w:rStyle w:val="Pogrubienie"/>
          <w:rFonts w:asciiTheme="minorHAnsi" w:hAnsiTheme="minorHAnsi" w:cs="Tahoma"/>
          <w:bCs w:val="0"/>
          <w:color w:val="auto"/>
          <w:u w:val="single"/>
        </w:rPr>
      </w:pPr>
    </w:p>
    <w:p w:rsidR="00CA19D2" w:rsidRPr="00B577B7" w:rsidRDefault="00CA19D2" w:rsidP="00B577B7">
      <w:pPr>
        <w:pStyle w:val="Nagwek3"/>
        <w:shd w:val="clear" w:color="auto" w:fill="FFFFFF"/>
        <w:spacing w:before="0" w:line="240" w:lineRule="auto"/>
        <w:ind w:left="426" w:hanging="426"/>
        <w:jc w:val="both"/>
        <w:rPr>
          <w:rStyle w:val="Pogrubienie"/>
          <w:rFonts w:asciiTheme="minorHAnsi" w:hAnsiTheme="minorHAnsi"/>
          <w:u w:val="single"/>
        </w:rPr>
      </w:pPr>
      <w:r w:rsidRPr="00B577B7">
        <w:rPr>
          <w:rStyle w:val="Pogrubienie"/>
          <w:rFonts w:asciiTheme="minorHAnsi" w:hAnsiTheme="minorHAnsi" w:cs="Tahoma"/>
          <w:bCs w:val="0"/>
          <w:color w:val="auto"/>
          <w:u w:val="single"/>
        </w:rPr>
        <w:t>Pliki do pobrania</w:t>
      </w:r>
    </w:p>
    <w:p w:rsidR="00CA19D2" w:rsidRPr="00B577B7" w:rsidRDefault="00CA19D2" w:rsidP="00B577B7">
      <w:pPr>
        <w:pStyle w:val="Nagwek3"/>
        <w:shd w:val="clear" w:color="auto" w:fill="FFFFFF"/>
        <w:spacing w:before="0" w:line="240" w:lineRule="auto"/>
        <w:ind w:left="426" w:hanging="426"/>
        <w:jc w:val="both"/>
        <w:rPr>
          <w:rStyle w:val="Pogrubienie"/>
          <w:rFonts w:asciiTheme="minorHAnsi" w:hAnsiTheme="minorHAnsi"/>
        </w:rPr>
      </w:pPr>
      <w:r w:rsidRPr="00B577B7">
        <w:rPr>
          <w:rStyle w:val="Pogrubienie"/>
          <w:rFonts w:asciiTheme="minorHAnsi" w:hAnsiTheme="minorHAnsi"/>
        </w:rPr>
        <w:t> </w:t>
      </w:r>
      <w:hyperlink r:id="rId8" w:tooltip="Zaświadczenie o pomocy de minimis (obowiązuje od dnia 15.11.2014 r.)" w:history="1">
        <w:r w:rsidRPr="00B577B7">
          <w:rPr>
            <w:rStyle w:val="Pogrubienie"/>
            <w:rFonts w:asciiTheme="minorHAnsi" w:hAnsiTheme="minorHAnsi"/>
          </w:rPr>
          <w:t>Zaświadczenie o pomocy de minimis (obowiązuje od dnia 15.11.2014 r.)</w:t>
        </w:r>
      </w:hyperlink>
    </w:p>
    <w:p w:rsidR="00CA19D2" w:rsidRPr="00B577B7" w:rsidRDefault="00CA19D2" w:rsidP="00B577B7">
      <w:pPr>
        <w:pStyle w:val="Akapitzlist"/>
        <w:numPr>
          <w:ilvl w:val="0"/>
          <w:numId w:val="25"/>
        </w:numPr>
        <w:spacing w:after="0" w:line="240" w:lineRule="auto"/>
        <w:ind w:left="426" w:hanging="426"/>
        <w:contextualSpacing w:val="0"/>
        <w:jc w:val="both"/>
        <w:rPr>
          <w:rFonts w:asciiTheme="minorHAnsi" w:hAnsiTheme="minorHAnsi"/>
          <w:sz w:val="24"/>
          <w:szCs w:val="24"/>
        </w:rPr>
      </w:pPr>
      <w:r w:rsidRPr="00B577B7">
        <w:rPr>
          <w:rFonts w:asciiTheme="minorHAnsi" w:hAnsiTheme="minorHAnsi"/>
          <w:iCs/>
          <w:sz w:val="24"/>
          <w:szCs w:val="24"/>
        </w:rPr>
        <w:t>Zaświadczenie jest wystawiane z urzędu w dniu udzielenia pomocy publicznej będącej pomocą de minimis. Za dzień udzielenia pomocy de minimis uznaje się datę zawarcia Umowy o udzielenie pomocy</w:t>
      </w:r>
      <w:r w:rsidRPr="00B577B7">
        <w:rPr>
          <w:rFonts w:asciiTheme="minorHAnsi" w:hAnsiTheme="minorHAnsi"/>
          <w:i/>
          <w:iCs/>
          <w:sz w:val="24"/>
          <w:szCs w:val="24"/>
        </w:rPr>
        <w:t xml:space="preserve"> </w:t>
      </w:r>
      <w:r w:rsidRPr="00B577B7">
        <w:rPr>
          <w:rFonts w:asciiTheme="minorHAnsi" w:hAnsiTheme="minorHAnsi"/>
          <w:iCs/>
          <w:sz w:val="24"/>
          <w:szCs w:val="24"/>
        </w:rPr>
        <w:t xml:space="preserve">de minimis. </w:t>
      </w:r>
    </w:p>
    <w:p w:rsidR="00B577B7" w:rsidRDefault="00B577B7" w:rsidP="00B577B7">
      <w:pPr>
        <w:shd w:val="clear" w:color="auto" w:fill="FFFFFF"/>
        <w:spacing w:after="0" w:line="240" w:lineRule="auto"/>
        <w:ind w:left="426" w:hanging="426"/>
        <w:jc w:val="center"/>
        <w:textAlignment w:val="baseline"/>
        <w:outlineLvl w:val="1"/>
        <w:rPr>
          <w:rFonts w:eastAsia="Times New Roman" w:cs="Arial"/>
          <w:b/>
          <w:bCs/>
          <w:color w:val="1F3864" w:themeColor="accent1" w:themeShade="80"/>
          <w:sz w:val="24"/>
          <w:szCs w:val="24"/>
          <w:lang w:eastAsia="pl-PL"/>
        </w:rPr>
      </w:pPr>
    </w:p>
    <w:p w:rsidR="009B108C" w:rsidRPr="00B577B7" w:rsidRDefault="00CA19D2" w:rsidP="00B577B7">
      <w:pPr>
        <w:shd w:val="clear" w:color="auto" w:fill="FFFFFF"/>
        <w:spacing w:after="0" w:line="240" w:lineRule="auto"/>
        <w:ind w:left="426" w:hanging="426"/>
        <w:jc w:val="center"/>
        <w:textAlignment w:val="baseline"/>
        <w:outlineLvl w:val="1"/>
        <w:rPr>
          <w:rFonts w:eastAsia="Times New Roman" w:cs="Arial"/>
          <w:b/>
          <w:bCs/>
          <w:color w:val="1F3864" w:themeColor="accent1" w:themeShade="80"/>
          <w:sz w:val="24"/>
          <w:szCs w:val="24"/>
          <w:lang w:eastAsia="pl-PL"/>
        </w:rPr>
      </w:pPr>
      <w:r w:rsidRPr="00B577B7">
        <w:rPr>
          <w:rFonts w:eastAsia="Times New Roman" w:cs="Arial"/>
          <w:b/>
          <w:bCs/>
          <w:color w:val="1F3864" w:themeColor="accent1" w:themeShade="80"/>
          <w:sz w:val="24"/>
          <w:szCs w:val="24"/>
          <w:lang w:eastAsia="pl-PL"/>
        </w:rPr>
        <w:t>LIMIT FINANSOWEGO WSPARCIA</w:t>
      </w:r>
    </w:p>
    <w:p w:rsidR="009B108C" w:rsidRPr="00B577B7" w:rsidRDefault="009B108C" w:rsidP="00B577B7">
      <w:pPr>
        <w:pStyle w:val="Akapitzlist"/>
        <w:numPr>
          <w:ilvl w:val="0"/>
          <w:numId w:val="20"/>
        </w:numPr>
        <w:shd w:val="clear" w:color="auto" w:fill="FFFFFF"/>
        <w:spacing w:after="0" w:line="240" w:lineRule="auto"/>
        <w:ind w:left="426" w:hanging="426"/>
        <w:contextualSpacing w:val="0"/>
        <w:jc w:val="both"/>
        <w:textAlignment w:val="baseline"/>
        <w:rPr>
          <w:rFonts w:asciiTheme="minorHAnsi" w:eastAsia="Times New Roman" w:hAnsiTheme="minorHAnsi" w:cs="Arial"/>
          <w:sz w:val="24"/>
          <w:szCs w:val="24"/>
          <w:lang w:eastAsia="pl-PL"/>
        </w:rPr>
      </w:pPr>
      <w:r w:rsidRPr="00B577B7">
        <w:rPr>
          <w:rFonts w:asciiTheme="minorHAnsi" w:eastAsia="Times New Roman" w:hAnsiTheme="minorHAnsi" w:cs="Arial"/>
          <w:sz w:val="24"/>
          <w:szCs w:val="24"/>
          <w:lang w:eastAsia="pl-PL"/>
        </w:rPr>
        <w:t>Pomoc publiczna – spełnia warunki pomocy de minimis, jeżeli jej kwota przyznana konkretnemu przedsiębiorcy w ciągu trzech lat podatkowych nie przekracza następujących limitów:</w:t>
      </w:r>
    </w:p>
    <w:p w:rsidR="009B108C" w:rsidRPr="00B577B7" w:rsidRDefault="009B108C" w:rsidP="00B577B7">
      <w:pPr>
        <w:pStyle w:val="Akapitzlist"/>
        <w:numPr>
          <w:ilvl w:val="1"/>
          <w:numId w:val="37"/>
        </w:numPr>
        <w:shd w:val="clear" w:color="auto" w:fill="FFFFFF"/>
        <w:spacing w:after="0" w:line="240" w:lineRule="auto"/>
        <w:ind w:left="426" w:firstLine="0"/>
        <w:contextualSpacing w:val="0"/>
        <w:jc w:val="both"/>
        <w:textAlignment w:val="baseline"/>
        <w:rPr>
          <w:rFonts w:asciiTheme="minorHAnsi" w:eastAsia="Times New Roman" w:hAnsiTheme="minorHAnsi" w:cs="Arial"/>
          <w:sz w:val="24"/>
          <w:szCs w:val="24"/>
          <w:lang w:eastAsia="pl-PL"/>
        </w:rPr>
      </w:pPr>
      <w:r w:rsidRPr="00B577B7">
        <w:rPr>
          <w:rFonts w:asciiTheme="minorHAnsi" w:eastAsia="Times New Roman" w:hAnsiTheme="minorHAnsi" w:cs="Arial"/>
          <w:b/>
          <w:color w:val="1F3864" w:themeColor="accent1" w:themeShade="80"/>
          <w:sz w:val="24"/>
          <w:szCs w:val="24"/>
          <w:lang w:eastAsia="pl-PL"/>
        </w:rPr>
        <w:t xml:space="preserve">200 </w:t>
      </w:r>
      <w:r w:rsidR="00CA19D2" w:rsidRPr="00B577B7">
        <w:rPr>
          <w:rFonts w:asciiTheme="minorHAnsi" w:eastAsia="Times New Roman" w:hAnsiTheme="minorHAnsi" w:cs="Arial"/>
          <w:b/>
          <w:color w:val="1F3864" w:themeColor="accent1" w:themeShade="80"/>
          <w:sz w:val="24"/>
          <w:szCs w:val="24"/>
          <w:lang w:eastAsia="pl-PL"/>
        </w:rPr>
        <w:t>000</w:t>
      </w:r>
      <w:r w:rsidRPr="00B577B7">
        <w:rPr>
          <w:rFonts w:asciiTheme="minorHAnsi" w:eastAsia="Times New Roman" w:hAnsiTheme="minorHAnsi" w:cs="Arial"/>
          <w:b/>
          <w:color w:val="1F3864" w:themeColor="accent1" w:themeShade="80"/>
          <w:sz w:val="24"/>
          <w:szCs w:val="24"/>
          <w:lang w:eastAsia="pl-PL"/>
        </w:rPr>
        <w:t xml:space="preserve"> </w:t>
      </w:r>
      <w:r w:rsidR="00CA19D2" w:rsidRPr="00B577B7">
        <w:rPr>
          <w:rFonts w:asciiTheme="minorHAnsi" w:hAnsiTheme="minorHAnsi"/>
          <w:b/>
          <w:color w:val="1F3864" w:themeColor="accent1" w:themeShade="80"/>
          <w:sz w:val="24"/>
          <w:szCs w:val="24"/>
        </w:rPr>
        <w:t>EUR</w:t>
      </w:r>
      <w:r w:rsidRPr="00B577B7">
        <w:rPr>
          <w:rFonts w:asciiTheme="minorHAnsi" w:eastAsia="Times New Roman" w:hAnsiTheme="minorHAnsi" w:cs="Arial"/>
          <w:color w:val="1F3864" w:themeColor="accent1" w:themeShade="80"/>
          <w:sz w:val="24"/>
          <w:szCs w:val="24"/>
          <w:lang w:eastAsia="pl-PL"/>
        </w:rPr>
        <w:t xml:space="preserve"> </w:t>
      </w:r>
      <w:r w:rsidRPr="00B577B7">
        <w:rPr>
          <w:rFonts w:asciiTheme="minorHAnsi" w:eastAsia="Times New Roman" w:hAnsiTheme="minorHAnsi" w:cs="Arial"/>
          <w:sz w:val="24"/>
          <w:szCs w:val="24"/>
          <w:lang w:eastAsia="pl-PL"/>
        </w:rPr>
        <w:t>– limit podstawowy dla przedsiębiorców,</w:t>
      </w:r>
    </w:p>
    <w:p w:rsidR="009B108C" w:rsidRPr="00B577B7" w:rsidRDefault="009B108C" w:rsidP="00B577B7">
      <w:pPr>
        <w:pStyle w:val="Akapitzlist"/>
        <w:numPr>
          <w:ilvl w:val="1"/>
          <w:numId w:val="37"/>
        </w:numPr>
        <w:shd w:val="clear" w:color="auto" w:fill="FFFFFF"/>
        <w:spacing w:after="0" w:line="240" w:lineRule="auto"/>
        <w:ind w:left="426" w:firstLine="0"/>
        <w:contextualSpacing w:val="0"/>
        <w:jc w:val="both"/>
        <w:textAlignment w:val="baseline"/>
        <w:rPr>
          <w:rFonts w:asciiTheme="minorHAnsi" w:eastAsia="Times New Roman" w:hAnsiTheme="minorHAnsi" w:cs="Arial"/>
          <w:sz w:val="24"/>
          <w:szCs w:val="24"/>
          <w:lang w:eastAsia="pl-PL"/>
        </w:rPr>
      </w:pPr>
      <w:r w:rsidRPr="00B577B7">
        <w:rPr>
          <w:rFonts w:asciiTheme="minorHAnsi" w:eastAsia="Times New Roman" w:hAnsiTheme="minorHAnsi" w:cs="Arial"/>
          <w:b/>
          <w:color w:val="1F3864" w:themeColor="accent1" w:themeShade="80"/>
          <w:sz w:val="24"/>
          <w:szCs w:val="24"/>
          <w:lang w:eastAsia="pl-PL"/>
        </w:rPr>
        <w:t xml:space="preserve">100 </w:t>
      </w:r>
      <w:r w:rsidR="00CA19D2" w:rsidRPr="00B577B7">
        <w:rPr>
          <w:rFonts w:asciiTheme="minorHAnsi" w:eastAsia="Times New Roman" w:hAnsiTheme="minorHAnsi" w:cs="Arial"/>
          <w:b/>
          <w:color w:val="1F3864" w:themeColor="accent1" w:themeShade="80"/>
          <w:sz w:val="24"/>
          <w:szCs w:val="24"/>
          <w:lang w:eastAsia="pl-PL"/>
        </w:rPr>
        <w:t>000</w:t>
      </w:r>
      <w:r w:rsidRPr="00B577B7">
        <w:rPr>
          <w:rFonts w:asciiTheme="minorHAnsi" w:eastAsia="Times New Roman" w:hAnsiTheme="minorHAnsi" w:cs="Arial"/>
          <w:b/>
          <w:color w:val="1F3864" w:themeColor="accent1" w:themeShade="80"/>
          <w:sz w:val="24"/>
          <w:szCs w:val="24"/>
          <w:lang w:eastAsia="pl-PL"/>
        </w:rPr>
        <w:t xml:space="preserve"> </w:t>
      </w:r>
      <w:r w:rsidR="00CA19D2" w:rsidRPr="00B577B7">
        <w:rPr>
          <w:rFonts w:asciiTheme="minorHAnsi" w:hAnsiTheme="minorHAnsi"/>
          <w:b/>
          <w:color w:val="1F3864" w:themeColor="accent1" w:themeShade="80"/>
          <w:sz w:val="24"/>
          <w:szCs w:val="24"/>
        </w:rPr>
        <w:t>EUR</w:t>
      </w:r>
      <w:r w:rsidRPr="00B577B7">
        <w:rPr>
          <w:rFonts w:asciiTheme="minorHAnsi" w:eastAsia="Times New Roman" w:hAnsiTheme="minorHAnsi" w:cs="Arial"/>
          <w:color w:val="1F3864" w:themeColor="accent1" w:themeShade="80"/>
          <w:sz w:val="24"/>
          <w:szCs w:val="24"/>
          <w:lang w:eastAsia="pl-PL"/>
        </w:rPr>
        <w:t xml:space="preserve"> </w:t>
      </w:r>
      <w:r w:rsidRPr="00B577B7">
        <w:rPr>
          <w:rFonts w:asciiTheme="minorHAnsi" w:eastAsia="Times New Roman" w:hAnsiTheme="minorHAnsi" w:cs="Arial"/>
          <w:sz w:val="24"/>
          <w:szCs w:val="24"/>
          <w:lang w:eastAsia="pl-PL"/>
        </w:rPr>
        <w:t>– limit pomocy dla przedsiębiorców prowadzących działalność zarobkową w zakresie drogowego transportu towarów.</w:t>
      </w:r>
    </w:p>
    <w:p w:rsidR="00CA19D2" w:rsidRPr="00B577B7" w:rsidRDefault="009B108C" w:rsidP="00B577B7">
      <w:pPr>
        <w:pStyle w:val="Akapitzlist"/>
        <w:numPr>
          <w:ilvl w:val="0"/>
          <w:numId w:val="20"/>
        </w:numPr>
        <w:shd w:val="clear" w:color="auto" w:fill="FFFFFF"/>
        <w:spacing w:after="0" w:line="240" w:lineRule="auto"/>
        <w:ind w:left="426" w:hanging="426"/>
        <w:contextualSpacing w:val="0"/>
        <w:jc w:val="both"/>
        <w:textAlignment w:val="baseline"/>
        <w:rPr>
          <w:rFonts w:asciiTheme="minorHAnsi" w:eastAsia="Times New Roman" w:hAnsiTheme="minorHAnsi" w:cs="Arial"/>
          <w:sz w:val="24"/>
          <w:szCs w:val="24"/>
          <w:lang w:eastAsia="pl-PL"/>
        </w:rPr>
      </w:pPr>
      <w:r w:rsidRPr="00B577B7">
        <w:rPr>
          <w:rFonts w:asciiTheme="minorHAnsi" w:eastAsia="Times New Roman" w:hAnsiTheme="minorHAnsi" w:cs="Arial"/>
          <w:sz w:val="24"/>
          <w:szCs w:val="24"/>
          <w:lang w:eastAsia="pl-PL"/>
        </w:rPr>
        <w:t xml:space="preserve">Przedsiębiorca, który ubiega się o pomoc de minimis nie pierwszy raz, musi posiadać odpowiednie </w:t>
      </w:r>
      <w:r w:rsidRPr="00B577B7">
        <w:rPr>
          <w:rFonts w:asciiTheme="minorHAnsi" w:eastAsia="Times New Roman" w:hAnsiTheme="minorHAnsi" w:cs="Arial"/>
          <w:b/>
          <w:sz w:val="24"/>
          <w:szCs w:val="24"/>
          <w:lang w:eastAsia="pl-PL"/>
        </w:rPr>
        <w:t xml:space="preserve">Zaświadczenia </w:t>
      </w:r>
      <w:r w:rsidRPr="00B577B7">
        <w:rPr>
          <w:rFonts w:asciiTheme="minorHAnsi" w:eastAsia="Times New Roman" w:hAnsiTheme="minorHAnsi" w:cs="Arial"/>
          <w:b/>
          <w:iCs/>
          <w:sz w:val="24"/>
          <w:szCs w:val="24"/>
          <w:lang w:eastAsia="pl-PL"/>
        </w:rPr>
        <w:t>o uzyskanej pomocy de minimis</w:t>
      </w:r>
      <w:r w:rsidRPr="00B577B7">
        <w:rPr>
          <w:rFonts w:asciiTheme="minorHAnsi" w:eastAsia="Times New Roman" w:hAnsiTheme="minorHAnsi" w:cs="Arial"/>
          <w:sz w:val="24"/>
          <w:szCs w:val="24"/>
          <w:lang w:eastAsia="pl-PL"/>
        </w:rPr>
        <w:t xml:space="preserve">. </w:t>
      </w:r>
    </w:p>
    <w:p w:rsidR="009B108C" w:rsidRPr="00B577B7" w:rsidRDefault="009B108C" w:rsidP="00B577B7">
      <w:pPr>
        <w:pStyle w:val="Akapitzlist"/>
        <w:numPr>
          <w:ilvl w:val="0"/>
          <w:numId w:val="20"/>
        </w:numPr>
        <w:shd w:val="clear" w:color="auto" w:fill="FFFFFF"/>
        <w:spacing w:after="0" w:line="240" w:lineRule="auto"/>
        <w:ind w:left="426" w:hanging="426"/>
        <w:contextualSpacing w:val="0"/>
        <w:jc w:val="both"/>
        <w:textAlignment w:val="baseline"/>
        <w:rPr>
          <w:rFonts w:asciiTheme="minorHAnsi" w:hAnsiTheme="minorHAnsi" w:cs="Arial"/>
          <w:sz w:val="24"/>
          <w:szCs w:val="24"/>
        </w:rPr>
      </w:pPr>
      <w:r w:rsidRPr="00B577B7">
        <w:rPr>
          <w:rFonts w:asciiTheme="minorHAnsi" w:eastAsia="Times New Roman" w:hAnsiTheme="minorHAnsi" w:cs="Arial"/>
          <w:sz w:val="24"/>
          <w:szCs w:val="24"/>
          <w:lang w:eastAsia="pl-PL"/>
        </w:rPr>
        <w:t xml:space="preserve">Dokumenty są potrzebne do zweryfikowania wysokości uzyskanego wsparcia. W sumie w ciągu trzech lat nie może ona przekroczyć określonych limitów. </w:t>
      </w:r>
      <w:r w:rsidR="00A92A94" w:rsidRPr="00B577B7">
        <w:rPr>
          <w:rFonts w:asciiTheme="minorHAnsi" w:hAnsiTheme="minorHAnsi" w:cs="Arial"/>
          <w:b/>
          <w:sz w:val="24"/>
          <w:szCs w:val="24"/>
        </w:rPr>
        <w:t>Limit dotyczy pomocy udzielonej w ciągu trzech kolejnych lat podatkowych</w:t>
      </w:r>
      <w:r w:rsidR="00A92A94" w:rsidRPr="00B577B7">
        <w:rPr>
          <w:rFonts w:asciiTheme="minorHAnsi" w:hAnsiTheme="minorHAnsi" w:cs="Arial"/>
          <w:sz w:val="24"/>
          <w:szCs w:val="24"/>
        </w:rPr>
        <w:t>. Oznacza to, że dla przykładu ubiegając się o taką pomoc w 2017 roku, trzeba uwzględnić kwoty otrzymane dotychczas w 2017, 2016 i 2015 roku (oczywiście przy założeniu, że rok kalendarzowy pokrywa się z rokiem podatkowym).</w:t>
      </w:r>
    </w:p>
    <w:p w:rsidR="006D1D66" w:rsidRPr="00B577B7" w:rsidRDefault="009B108C" w:rsidP="00B577B7">
      <w:pPr>
        <w:pStyle w:val="Akapitzlist"/>
        <w:numPr>
          <w:ilvl w:val="0"/>
          <w:numId w:val="20"/>
        </w:numPr>
        <w:shd w:val="clear" w:color="auto" w:fill="FFFFFF"/>
        <w:spacing w:after="0" w:line="240" w:lineRule="auto"/>
        <w:ind w:left="426" w:hanging="426"/>
        <w:contextualSpacing w:val="0"/>
        <w:jc w:val="both"/>
        <w:textAlignment w:val="baseline"/>
        <w:rPr>
          <w:rFonts w:asciiTheme="minorHAnsi" w:hAnsiTheme="minorHAnsi" w:cs="Tahoma"/>
          <w:sz w:val="24"/>
          <w:szCs w:val="24"/>
        </w:rPr>
      </w:pPr>
      <w:r w:rsidRPr="00B577B7">
        <w:rPr>
          <w:rFonts w:asciiTheme="minorHAnsi" w:hAnsiTheme="minorHAnsi" w:cs="Arial"/>
          <w:sz w:val="24"/>
          <w:szCs w:val="24"/>
        </w:rPr>
        <w:t>Każda instytucja udzielająca pomocy </w:t>
      </w:r>
      <w:r w:rsidRPr="00B577B7">
        <w:rPr>
          <w:rStyle w:val="Uwydatnienie"/>
          <w:rFonts w:asciiTheme="minorHAnsi" w:hAnsiTheme="minorHAnsi" w:cs="Arial"/>
          <w:i w:val="0"/>
          <w:sz w:val="24"/>
          <w:szCs w:val="24"/>
        </w:rPr>
        <w:t>de minimis</w:t>
      </w:r>
      <w:r w:rsidRPr="00B577B7">
        <w:rPr>
          <w:rFonts w:asciiTheme="minorHAnsi" w:hAnsiTheme="minorHAnsi" w:cs="Arial"/>
          <w:sz w:val="24"/>
          <w:szCs w:val="24"/>
        </w:rPr>
        <w:t xml:space="preserve"> ma obowiązek wystawienia </w:t>
      </w:r>
      <w:r w:rsidR="00CA19D2" w:rsidRPr="00B577B7">
        <w:rPr>
          <w:rFonts w:asciiTheme="minorHAnsi" w:hAnsiTheme="minorHAnsi" w:cs="Arial"/>
          <w:sz w:val="24"/>
          <w:szCs w:val="24"/>
        </w:rPr>
        <w:t>Z</w:t>
      </w:r>
      <w:r w:rsidRPr="00B577B7">
        <w:rPr>
          <w:rFonts w:asciiTheme="minorHAnsi" w:hAnsiTheme="minorHAnsi" w:cs="Arial"/>
          <w:sz w:val="24"/>
          <w:szCs w:val="24"/>
        </w:rPr>
        <w:t xml:space="preserve">aświadczenia o </w:t>
      </w:r>
      <w:r w:rsidRPr="00B577B7">
        <w:rPr>
          <w:rFonts w:asciiTheme="minorHAnsi" w:eastAsia="Times New Roman" w:hAnsiTheme="minorHAnsi" w:cs="Arial"/>
          <w:iCs/>
          <w:sz w:val="24"/>
          <w:szCs w:val="24"/>
          <w:lang w:eastAsia="pl-PL"/>
        </w:rPr>
        <w:t>uzyskanej pomocy de minimis</w:t>
      </w:r>
      <w:r w:rsidRPr="00B577B7">
        <w:rPr>
          <w:rFonts w:asciiTheme="minorHAnsi" w:hAnsiTheme="minorHAnsi" w:cs="Arial"/>
          <w:sz w:val="24"/>
          <w:szCs w:val="24"/>
        </w:rPr>
        <w:t xml:space="preserve">, </w:t>
      </w:r>
    </w:p>
    <w:p w:rsidR="00CA19D2" w:rsidRPr="00B577B7" w:rsidRDefault="009B108C" w:rsidP="00B577B7">
      <w:pPr>
        <w:pStyle w:val="Akapitzlist"/>
        <w:numPr>
          <w:ilvl w:val="0"/>
          <w:numId w:val="20"/>
        </w:numPr>
        <w:shd w:val="clear" w:color="auto" w:fill="FFFFFF"/>
        <w:spacing w:after="0" w:line="240" w:lineRule="auto"/>
        <w:ind w:left="426" w:hanging="426"/>
        <w:contextualSpacing w:val="0"/>
        <w:jc w:val="both"/>
        <w:textAlignment w:val="baseline"/>
        <w:rPr>
          <w:rFonts w:asciiTheme="minorHAnsi" w:hAnsiTheme="minorHAnsi" w:cs="Arial"/>
          <w:sz w:val="24"/>
          <w:szCs w:val="24"/>
        </w:rPr>
      </w:pPr>
      <w:r w:rsidRPr="00B577B7">
        <w:rPr>
          <w:rFonts w:asciiTheme="minorHAnsi" w:hAnsiTheme="minorHAnsi" w:cs="Arial"/>
          <w:b/>
          <w:sz w:val="24"/>
          <w:szCs w:val="24"/>
        </w:rPr>
        <w:t>Obowiązkiem przedsiębiorcy jest takie zaświadczenia przechowywać i kontrolować, czy udzielona mu pomoc nie przekroczy ustalonych limitów</w:t>
      </w:r>
      <w:r w:rsidRPr="00B577B7">
        <w:rPr>
          <w:rFonts w:asciiTheme="minorHAnsi" w:hAnsiTheme="minorHAnsi" w:cs="Arial"/>
          <w:sz w:val="24"/>
          <w:szCs w:val="24"/>
        </w:rPr>
        <w:t xml:space="preserve">. </w:t>
      </w:r>
    </w:p>
    <w:p w:rsidR="006D1D66" w:rsidRPr="00B577B7" w:rsidRDefault="006D1D66" w:rsidP="00B577B7">
      <w:pPr>
        <w:pStyle w:val="Akapitzlist"/>
        <w:numPr>
          <w:ilvl w:val="0"/>
          <w:numId w:val="20"/>
        </w:numPr>
        <w:shd w:val="clear" w:color="auto" w:fill="FFFFFF"/>
        <w:spacing w:after="0" w:line="240" w:lineRule="auto"/>
        <w:ind w:left="426" w:hanging="426"/>
        <w:contextualSpacing w:val="0"/>
        <w:jc w:val="both"/>
        <w:textAlignment w:val="baseline"/>
        <w:rPr>
          <w:rFonts w:asciiTheme="minorHAnsi" w:hAnsiTheme="minorHAnsi" w:cs="Arial"/>
          <w:sz w:val="24"/>
          <w:szCs w:val="24"/>
        </w:rPr>
      </w:pPr>
      <w:r w:rsidRPr="00B577B7">
        <w:rPr>
          <w:rFonts w:asciiTheme="minorHAnsi" w:hAnsiTheme="minorHAnsi" w:cs="Arial"/>
          <w:sz w:val="24"/>
          <w:szCs w:val="24"/>
        </w:rPr>
        <w:t xml:space="preserve">Wielkość otrzymanej dotychczas pomocy można sprawdzić w Urzędzie Ochrony Konkurencji i Konsumentów. </w:t>
      </w:r>
    </w:p>
    <w:p w:rsidR="00B577B7" w:rsidRDefault="00B577B7" w:rsidP="00B577B7">
      <w:pPr>
        <w:shd w:val="clear" w:color="auto" w:fill="FFFFFF"/>
        <w:spacing w:after="0" w:line="240" w:lineRule="auto"/>
        <w:ind w:left="426" w:hanging="426"/>
        <w:jc w:val="center"/>
        <w:textAlignment w:val="baseline"/>
        <w:outlineLvl w:val="1"/>
        <w:rPr>
          <w:rFonts w:cs="Arial"/>
          <w:b/>
          <w:color w:val="1F3864" w:themeColor="accent1" w:themeShade="80"/>
          <w:sz w:val="24"/>
          <w:szCs w:val="24"/>
        </w:rPr>
      </w:pPr>
    </w:p>
    <w:p w:rsidR="006D1D66" w:rsidRPr="00B577B7" w:rsidRDefault="00CA19D2" w:rsidP="00B577B7">
      <w:pPr>
        <w:shd w:val="clear" w:color="auto" w:fill="FFFFFF"/>
        <w:spacing w:after="0" w:line="240" w:lineRule="auto"/>
        <w:ind w:left="426" w:hanging="426"/>
        <w:jc w:val="center"/>
        <w:textAlignment w:val="baseline"/>
        <w:outlineLvl w:val="1"/>
        <w:rPr>
          <w:rFonts w:cs="Arial"/>
          <w:b/>
          <w:color w:val="1F3864" w:themeColor="accent1" w:themeShade="80"/>
          <w:sz w:val="24"/>
          <w:szCs w:val="24"/>
        </w:rPr>
      </w:pPr>
      <w:r w:rsidRPr="00B577B7">
        <w:rPr>
          <w:rFonts w:cs="Arial"/>
          <w:b/>
          <w:color w:val="1F3864" w:themeColor="accent1" w:themeShade="80"/>
          <w:sz w:val="24"/>
          <w:szCs w:val="24"/>
        </w:rPr>
        <w:t xml:space="preserve">KWESTIA POWIĄZAŃ </w:t>
      </w:r>
      <w:r w:rsidR="009D1306" w:rsidRPr="00B577B7">
        <w:rPr>
          <w:rFonts w:cs="Arial"/>
          <w:b/>
          <w:color w:val="1F3864" w:themeColor="accent1" w:themeShade="80"/>
          <w:sz w:val="24"/>
          <w:szCs w:val="24"/>
        </w:rPr>
        <w:t>MIĘDZY</w:t>
      </w:r>
      <w:r w:rsidRPr="00B577B7">
        <w:rPr>
          <w:rFonts w:cs="Arial"/>
          <w:b/>
          <w:color w:val="1F3864" w:themeColor="accent1" w:themeShade="80"/>
          <w:sz w:val="24"/>
          <w:szCs w:val="24"/>
        </w:rPr>
        <w:t xml:space="preserve"> PRZEDSIĘBIORCAMI</w:t>
      </w:r>
    </w:p>
    <w:p w:rsidR="006D1D66" w:rsidRPr="00B577B7" w:rsidRDefault="009B108C" w:rsidP="00B577B7">
      <w:pPr>
        <w:pStyle w:val="NormalnyWeb"/>
        <w:numPr>
          <w:ilvl w:val="0"/>
          <w:numId w:val="22"/>
        </w:numPr>
        <w:shd w:val="clear" w:color="auto" w:fill="FFFFFF"/>
        <w:spacing w:before="0" w:beforeAutospacing="0" w:after="0" w:afterAutospacing="0"/>
        <w:ind w:left="426" w:hanging="426"/>
        <w:jc w:val="both"/>
        <w:rPr>
          <w:rFonts w:asciiTheme="minorHAnsi" w:hAnsiTheme="minorHAnsi" w:cs="Arial"/>
        </w:rPr>
      </w:pPr>
      <w:r w:rsidRPr="00B577B7">
        <w:rPr>
          <w:rFonts w:asciiTheme="minorHAnsi" w:hAnsiTheme="minorHAnsi" w:cs="Arial"/>
        </w:rPr>
        <w:t>Trzeba też zwrócić uwagę na powiązania pomiędzy przedsiębiorcami – ma to istotne znaczenia dla ustalenia kwoty przyznanej pomocy.</w:t>
      </w:r>
    </w:p>
    <w:p w:rsidR="006D1D66" w:rsidRPr="00B577B7" w:rsidRDefault="006D1D66" w:rsidP="00B577B7">
      <w:pPr>
        <w:pStyle w:val="NormalnyWeb"/>
        <w:numPr>
          <w:ilvl w:val="0"/>
          <w:numId w:val="22"/>
        </w:numPr>
        <w:shd w:val="clear" w:color="auto" w:fill="FFFFFF"/>
        <w:spacing w:before="0" w:beforeAutospacing="0" w:after="0" w:afterAutospacing="0"/>
        <w:ind w:left="426" w:hanging="426"/>
        <w:jc w:val="both"/>
        <w:rPr>
          <w:rFonts w:asciiTheme="minorHAnsi" w:hAnsiTheme="minorHAnsi" w:cs="Arial"/>
        </w:rPr>
      </w:pPr>
      <w:r w:rsidRPr="00B577B7">
        <w:rPr>
          <w:rFonts w:asciiTheme="minorHAnsi" w:hAnsiTheme="minorHAnsi" w:cs="Arial"/>
        </w:rPr>
        <w:t>Jedno przedsiębiorstwo obejmuje wszystkie jednostki gospodarcze, które są ze sobą powiązane co najmniej jednym z następujących stosunków:</w:t>
      </w:r>
    </w:p>
    <w:p w:rsidR="006D1D66" w:rsidRPr="00B577B7" w:rsidRDefault="006D1D66" w:rsidP="00B577B7">
      <w:pPr>
        <w:pStyle w:val="Akapitzlist"/>
        <w:numPr>
          <w:ilvl w:val="1"/>
          <w:numId w:val="35"/>
        </w:numPr>
        <w:shd w:val="clear" w:color="auto" w:fill="FFFFFF"/>
        <w:tabs>
          <w:tab w:val="clear" w:pos="1440"/>
          <w:tab w:val="num" w:pos="851"/>
        </w:tabs>
        <w:spacing w:after="0" w:line="240" w:lineRule="auto"/>
        <w:ind w:left="426" w:firstLine="0"/>
        <w:contextualSpacing w:val="0"/>
        <w:jc w:val="both"/>
        <w:rPr>
          <w:rFonts w:asciiTheme="minorHAnsi" w:hAnsiTheme="minorHAnsi" w:cs="Arial"/>
          <w:sz w:val="24"/>
          <w:szCs w:val="24"/>
        </w:rPr>
      </w:pPr>
      <w:r w:rsidRPr="00B577B7">
        <w:rPr>
          <w:rFonts w:asciiTheme="minorHAnsi" w:hAnsiTheme="minorHAnsi" w:cs="Arial"/>
          <w:sz w:val="24"/>
          <w:szCs w:val="24"/>
        </w:rPr>
        <w:t>jedna jednostka gospodarcza posiada w drugiej jednostce gospodarczej większość praw głosu akcjonariuszy, wspólników lub członków;</w:t>
      </w:r>
    </w:p>
    <w:p w:rsidR="006D1D66" w:rsidRPr="00B577B7" w:rsidRDefault="006D1D66" w:rsidP="00B577B7">
      <w:pPr>
        <w:pStyle w:val="Akapitzlist"/>
        <w:numPr>
          <w:ilvl w:val="1"/>
          <w:numId w:val="35"/>
        </w:numPr>
        <w:shd w:val="clear" w:color="auto" w:fill="FFFFFF"/>
        <w:tabs>
          <w:tab w:val="clear" w:pos="1440"/>
          <w:tab w:val="num" w:pos="851"/>
        </w:tabs>
        <w:spacing w:after="0" w:line="240" w:lineRule="auto"/>
        <w:ind w:left="426" w:firstLine="0"/>
        <w:contextualSpacing w:val="0"/>
        <w:jc w:val="both"/>
        <w:rPr>
          <w:rFonts w:asciiTheme="minorHAnsi" w:hAnsiTheme="minorHAnsi" w:cs="Arial"/>
          <w:sz w:val="24"/>
          <w:szCs w:val="24"/>
        </w:rPr>
      </w:pPr>
      <w:r w:rsidRPr="00B577B7">
        <w:rPr>
          <w:rFonts w:asciiTheme="minorHAnsi" w:hAnsiTheme="minorHAnsi" w:cs="Arial"/>
          <w:sz w:val="24"/>
          <w:szCs w:val="24"/>
        </w:rPr>
        <w:t>jedna jednostka gospodarcza ma prawo wyznaczyć lub odwołać większość członków organu administracyjnego, zarządzającego lub nadzorczego innej jednostki gospodarczej;</w:t>
      </w:r>
    </w:p>
    <w:p w:rsidR="006D1D66" w:rsidRPr="00B577B7" w:rsidRDefault="006D1D66" w:rsidP="00B577B7">
      <w:pPr>
        <w:pStyle w:val="Akapitzlist"/>
        <w:numPr>
          <w:ilvl w:val="1"/>
          <w:numId w:val="35"/>
        </w:numPr>
        <w:shd w:val="clear" w:color="auto" w:fill="FFFFFF"/>
        <w:tabs>
          <w:tab w:val="clear" w:pos="1440"/>
          <w:tab w:val="num" w:pos="851"/>
        </w:tabs>
        <w:spacing w:after="0" w:line="240" w:lineRule="auto"/>
        <w:ind w:left="426" w:firstLine="0"/>
        <w:contextualSpacing w:val="0"/>
        <w:jc w:val="both"/>
        <w:rPr>
          <w:rFonts w:asciiTheme="minorHAnsi" w:hAnsiTheme="minorHAnsi" w:cs="Arial"/>
          <w:sz w:val="24"/>
          <w:szCs w:val="24"/>
        </w:rPr>
      </w:pPr>
      <w:r w:rsidRPr="00B577B7">
        <w:rPr>
          <w:rFonts w:asciiTheme="minorHAnsi" w:hAnsiTheme="minorHAnsi" w:cs="Arial"/>
          <w:sz w:val="24"/>
          <w:szCs w:val="24"/>
        </w:rPr>
        <w:t>jedna jednostka gospodarcza ma prawo wywierać dominujący wpływ na inną jednostkę gospodarczą zgodnie z umową zawartą z tą jednostką lub postanowieniami w jej akcie założycielskim lub umowie spółki;</w:t>
      </w:r>
    </w:p>
    <w:p w:rsidR="006D1D66" w:rsidRPr="00B577B7" w:rsidRDefault="006D1D66" w:rsidP="00B577B7">
      <w:pPr>
        <w:pStyle w:val="Akapitzlist"/>
        <w:numPr>
          <w:ilvl w:val="1"/>
          <w:numId w:val="35"/>
        </w:numPr>
        <w:shd w:val="clear" w:color="auto" w:fill="FFFFFF"/>
        <w:tabs>
          <w:tab w:val="clear" w:pos="1440"/>
          <w:tab w:val="num" w:pos="851"/>
        </w:tabs>
        <w:spacing w:after="0" w:line="240" w:lineRule="auto"/>
        <w:ind w:left="426" w:firstLine="0"/>
        <w:contextualSpacing w:val="0"/>
        <w:jc w:val="both"/>
        <w:rPr>
          <w:rFonts w:asciiTheme="minorHAnsi" w:hAnsiTheme="minorHAnsi" w:cs="Arial"/>
          <w:sz w:val="24"/>
          <w:szCs w:val="24"/>
        </w:rPr>
      </w:pPr>
      <w:r w:rsidRPr="00B577B7">
        <w:rPr>
          <w:rFonts w:asciiTheme="minorHAnsi" w:hAnsiTheme="minorHAnsi" w:cs="Arial"/>
          <w:sz w:val="24"/>
          <w:szCs w:val="24"/>
        </w:rPr>
        <w:t>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w:t>
      </w:r>
    </w:p>
    <w:p w:rsidR="00CA19D2" w:rsidRPr="00B577B7" w:rsidRDefault="006D1D66" w:rsidP="00B577B7">
      <w:pPr>
        <w:pStyle w:val="NormalnyWeb"/>
        <w:numPr>
          <w:ilvl w:val="0"/>
          <w:numId w:val="24"/>
        </w:numPr>
        <w:shd w:val="clear" w:color="auto" w:fill="FFFFFF"/>
        <w:spacing w:before="0" w:beforeAutospacing="0" w:after="0" w:afterAutospacing="0"/>
        <w:ind w:left="426" w:hanging="426"/>
        <w:jc w:val="both"/>
        <w:rPr>
          <w:rFonts w:asciiTheme="minorHAnsi" w:hAnsiTheme="minorHAnsi" w:cs="Arial"/>
        </w:rPr>
      </w:pPr>
      <w:r w:rsidRPr="00B577B7">
        <w:rPr>
          <w:rFonts w:asciiTheme="minorHAnsi" w:hAnsiTheme="minorHAnsi" w:cs="Arial"/>
        </w:rPr>
        <w:t>Jednostki gospodarcze pozostające w jakimkolwiek ze stosunków, o których mowa powyżej, za pośrednictwem jednej lub kilku innych jednostek gospodarczych są uznawane za jedno przedsiębiorstwo, a w związku z tym obowiązuje je jeden limit pomocy </w:t>
      </w:r>
      <w:r w:rsidRPr="00B577B7">
        <w:rPr>
          <w:rStyle w:val="Uwydatnienie"/>
          <w:rFonts w:asciiTheme="minorHAnsi" w:hAnsiTheme="minorHAnsi" w:cs="Arial"/>
        </w:rPr>
        <w:t>de minimis</w:t>
      </w:r>
      <w:r w:rsidRPr="00B577B7">
        <w:rPr>
          <w:rFonts w:asciiTheme="minorHAnsi" w:hAnsiTheme="minorHAnsi" w:cs="Arial"/>
        </w:rPr>
        <w:t>.</w:t>
      </w:r>
    </w:p>
    <w:p w:rsidR="00B3256F" w:rsidRPr="00B577B7" w:rsidRDefault="006D1D66" w:rsidP="00B577B7">
      <w:pPr>
        <w:pStyle w:val="NormalnyWeb"/>
        <w:numPr>
          <w:ilvl w:val="0"/>
          <w:numId w:val="24"/>
        </w:numPr>
        <w:shd w:val="clear" w:color="auto" w:fill="FFFFFF"/>
        <w:spacing w:before="0" w:beforeAutospacing="0" w:after="0" w:afterAutospacing="0"/>
        <w:ind w:left="426" w:hanging="426"/>
        <w:jc w:val="both"/>
        <w:rPr>
          <w:rFonts w:asciiTheme="minorHAnsi" w:hAnsiTheme="minorHAnsi" w:cs="Arial"/>
        </w:rPr>
      </w:pPr>
      <w:r w:rsidRPr="00B577B7">
        <w:rPr>
          <w:rFonts w:asciiTheme="minorHAnsi" w:hAnsiTheme="minorHAnsi" w:cs="Arial"/>
        </w:rPr>
        <w:t xml:space="preserve">Znajomość tych zasad jest konieczna do poprawnego wypełnienia </w:t>
      </w:r>
      <w:r w:rsidRPr="00B577B7">
        <w:rPr>
          <w:rFonts w:asciiTheme="minorHAnsi" w:hAnsiTheme="minorHAnsi" w:cs="Arial"/>
          <w:b/>
          <w:i/>
          <w:color w:val="1F3864" w:themeColor="accent1" w:themeShade="80"/>
          <w:u w:val="single"/>
        </w:rPr>
        <w:t>Oświadczenia podmiotu ubiegającego się o przyznanie pomocy publicznej</w:t>
      </w:r>
      <w:r w:rsidRPr="00B577B7">
        <w:rPr>
          <w:rFonts w:asciiTheme="minorHAnsi" w:hAnsiTheme="minorHAnsi" w:cs="Arial"/>
        </w:rPr>
        <w:t>, które jest niezbędnym dokumentem, za każdym razem, gdy ubiegamy się o pomoc </w:t>
      </w:r>
      <w:r w:rsidRPr="00B577B7">
        <w:rPr>
          <w:rStyle w:val="Uwydatnienie"/>
          <w:rFonts w:asciiTheme="minorHAnsi" w:hAnsiTheme="minorHAnsi" w:cs="Arial"/>
        </w:rPr>
        <w:t>de minimis</w:t>
      </w:r>
      <w:r w:rsidRPr="00B577B7">
        <w:rPr>
          <w:rFonts w:asciiTheme="minorHAnsi" w:hAnsiTheme="minorHAnsi" w:cs="Arial"/>
        </w:rPr>
        <w:t>.</w:t>
      </w:r>
    </w:p>
    <w:p w:rsidR="00B577B7" w:rsidRDefault="00B577B7" w:rsidP="00B577B7">
      <w:pPr>
        <w:shd w:val="clear" w:color="auto" w:fill="FFFFFF"/>
        <w:spacing w:after="0" w:line="240" w:lineRule="auto"/>
        <w:ind w:left="426" w:hanging="426"/>
        <w:jc w:val="center"/>
        <w:textAlignment w:val="baseline"/>
        <w:outlineLvl w:val="1"/>
        <w:rPr>
          <w:b/>
          <w:bCs/>
          <w:color w:val="1F3864" w:themeColor="accent1" w:themeShade="80"/>
          <w:sz w:val="24"/>
          <w:szCs w:val="24"/>
        </w:rPr>
      </w:pPr>
    </w:p>
    <w:p w:rsidR="00B3256F" w:rsidRPr="00B577B7" w:rsidRDefault="00CA19D2" w:rsidP="00B577B7">
      <w:pPr>
        <w:shd w:val="clear" w:color="auto" w:fill="FFFFFF"/>
        <w:spacing w:after="0" w:line="240" w:lineRule="auto"/>
        <w:ind w:left="426" w:hanging="426"/>
        <w:jc w:val="center"/>
        <w:textAlignment w:val="baseline"/>
        <w:outlineLvl w:val="1"/>
        <w:rPr>
          <w:bCs/>
          <w:color w:val="1F3864" w:themeColor="accent1" w:themeShade="80"/>
          <w:sz w:val="24"/>
          <w:szCs w:val="24"/>
        </w:rPr>
      </w:pPr>
      <w:r w:rsidRPr="00B577B7">
        <w:rPr>
          <w:b/>
          <w:bCs/>
          <w:color w:val="1F3864" w:themeColor="accent1" w:themeShade="80"/>
          <w:sz w:val="24"/>
          <w:szCs w:val="24"/>
        </w:rPr>
        <w:t>WARUNKI WYKLUCZAJĄCE POMOC</w:t>
      </w:r>
    </w:p>
    <w:p w:rsidR="009B108C" w:rsidRPr="00B577B7" w:rsidRDefault="009B108C" w:rsidP="00B577B7">
      <w:pPr>
        <w:pStyle w:val="Akapitzlist"/>
        <w:numPr>
          <w:ilvl w:val="0"/>
          <w:numId w:val="28"/>
        </w:numPr>
        <w:shd w:val="clear" w:color="auto" w:fill="FFFFFF"/>
        <w:spacing w:after="0" w:line="240" w:lineRule="auto"/>
        <w:ind w:left="426" w:hanging="426"/>
        <w:contextualSpacing w:val="0"/>
        <w:jc w:val="both"/>
        <w:textAlignment w:val="baseline"/>
        <w:rPr>
          <w:rFonts w:asciiTheme="minorHAnsi" w:eastAsia="Times New Roman" w:hAnsiTheme="minorHAnsi" w:cs="Arial"/>
          <w:sz w:val="24"/>
          <w:szCs w:val="24"/>
          <w:lang w:eastAsia="pl-PL"/>
        </w:rPr>
      </w:pPr>
      <w:r w:rsidRPr="00B577B7">
        <w:rPr>
          <w:rFonts w:asciiTheme="minorHAnsi" w:eastAsia="Times New Roman" w:hAnsiTheme="minorHAnsi" w:cs="Arial"/>
          <w:sz w:val="24"/>
          <w:szCs w:val="24"/>
          <w:lang w:eastAsia="pl-PL"/>
        </w:rPr>
        <w:t>Do wsparcia finansowego ma prawo praktycznie każdy podmiot działający na rynku. Istnieje jednak lista branż, którym taka pomoc nie zostanie przyznana. Na wsparcie ze strony organów publicznych nie mogą liczyć firmy działające w sektorach:</w:t>
      </w:r>
    </w:p>
    <w:p w:rsidR="009B108C" w:rsidRPr="00B577B7" w:rsidRDefault="009B108C" w:rsidP="00B577B7">
      <w:pPr>
        <w:pStyle w:val="Akapitzlist"/>
        <w:numPr>
          <w:ilvl w:val="1"/>
          <w:numId w:val="34"/>
        </w:numPr>
        <w:shd w:val="clear" w:color="auto" w:fill="FFFFFF"/>
        <w:spacing w:after="0" w:line="240" w:lineRule="auto"/>
        <w:ind w:left="426" w:firstLine="0"/>
        <w:contextualSpacing w:val="0"/>
        <w:jc w:val="both"/>
        <w:textAlignment w:val="baseline"/>
        <w:rPr>
          <w:rFonts w:asciiTheme="minorHAnsi" w:eastAsia="Times New Roman" w:hAnsiTheme="minorHAnsi" w:cs="Arial"/>
          <w:sz w:val="24"/>
          <w:szCs w:val="24"/>
          <w:lang w:eastAsia="pl-PL"/>
        </w:rPr>
      </w:pPr>
      <w:r w:rsidRPr="00B577B7">
        <w:rPr>
          <w:rFonts w:asciiTheme="minorHAnsi" w:eastAsia="Times New Roman" w:hAnsiTheme="minorHAnsi" w:cs="Arial"/>
          <w:sz w:val="24"/>
          <w:szCs w:val="24"/>
          <w:lang w:eastAsia="pl-PL"/>
        </w:rPr>
        <w:t>rybołówstwa i akwakultury;</w:t>
      </w:r>
    </w:p>
    <w:p w:rsidR="009B108C" w:rsidRPr="00B577B7" w:rsidRDefault="009B108C" w:rsidP="00B577B7">
      <w:pPr>
        <w:pStyle w:val="Akapitzlist"/>
        <w:numPr>
          <w:ilvl w:val="1"/>
          <w:numId w:val="34"/>
        </w:numPr>
        <w:shd w:val="clear" w:color="auto" w:fill="FFFFFF"/>
        <w:spacing w:after="0" w:line="240" w:lineRule="auto"/>
        <w:ind w:left="426" w:firstLine="0"/>
        <w:contextualSpacing w:val="0"/>
        <w:jc w:val="both"/>
        <w:textAlignment w:val="baseline"/>
        <w:rPr>
          <w:rFonts w:asciiTheme="minorHAnsi" w:eastAsia="Times New Roman" w:hAnsiTheme="minorHAnsi" w:cs="Arial"/>
          <w:sz w:val="24"/>
          <w:szCs w:val="24"/>
          <w:lang w:eastAsia="pl-PL"/>
        </w:rPr>
      </w:pPr>
      <w:r w:rsidRPr="00B577B7">
        <w:rPr>
          <w:rFonts w:asciiTheme="minorHAnsi" w:eastAsia="Times New Roman" w:hAnsiTheme="minorHAnsi" w:cs="Arial"/>
          <w:sz w:val="24"/>
          <w:szCs w:val="24"/>
          <w:lang w:eastAsia="pl-PL"/>
        </w:rPr>
        <w:t>podstawowej produkcji produktów rolnych (wymienionych w Załączniku I do Traktatu Wspólnoty Europejskiej) oraz ich przetwarzania i wprowadzania do obrotu (w niektórych przypadkach);</w:t>
      </w:r>
    </w:p>
    <w:p w:rsidR="009B108C" w:rsidRPr="00B577B7" w:rsidRDefault="009B108C" w:rsidP="00B577B7">
      <w:pPr>
        <w:pStyle w:val="Akapitzlist"/>
        <w:numPr>
          <w:ilvl w:val="1"/>
          <w:numId w:val="34"/>
        </w:numPr>
        <w:shd w:val="clear" w:color="auto" w:fill="FFFFFF"/>
        <w:spacing w:after="0" w:line="240" w:lineRule="auto"/>
        <w:ind w:left="426" w:firstLine="0"/>
        <w:contextualSpacing w:val="0"/>
        <w:jc w:val="both"/>
        <w:textAlignment w:val="baseline"/>
        <w:rPr>
          <w:rFonts w:asciiTheme="minorHAnsi" w:eastAsia="Times New Roman" w:hAnsiTheme="minorHAnsi" w:cs="Arial"/>
          <w:sz w:val="24"/>
          <w:szCs w:val="24"/>
          <w:lang w:eastAsia="pl-PL"/>
        </w:rPr>
      </w:pPr>
      <w:r w:rsidRPr="00B577B7">
        <w:rPr>
          <w:rFonts w:asciiTheme="minorHAnsi" w:eastAsia="Times New Roman" w:hAnsiTheme="minorHAnsi" w:cs="Arial"/>
          <w:sz w:val="24"/>
          <w:szCs w:val="24"/>
          <w:lang w:eastAsia="pl-PL"/>
        </w:rPr>
        <w:t>związanych z wywozem do państw trzecich lub państw członkowskich (pomoc dotyczy bezpośrednio liczby wywożonych produktów, tworzenia i prowadzenia sieci dystrybucyjnej i innych wydatków bieżących na prowadzenie działalności eksportowej);</w:t>
      </w:r>
    </w:p>
    <w:p w:rsidR="009B108C" w:rsidRPr="00B577B7" w:rsidRDefault="009B108C" w:rsidP="00B577B7">
      <w:pPr>
        <w:pStyle w:val="Akapitzlist"/>
        <w:numPr>
          <w:ilvl w:val="1"/>
          <w:numId w:val="34"/>
        </w:numPr>
        <w:shd w:val="clear" w:color="auto" w:fill="FFFFFF"/>
        <w:spacing w:after="0" w:line="240" w:lineRule="auto"/>
        <w:ind w:left="426" w:firstLine="0"/>
        <w:contextualSpacing w:val="0"/>
        <w:jc w:val="both"/>
        <w:textAlignment w:val="baseline"/>
        <w:rPr>
          <w:rFonts w:asciiTheme="minorHAnsi" w:eastAsia="Times New Roman" w:hAnsiTheme="minorHAnsi" w:cs="Arial"/>
          <w:sz w:val="24"/>
          <w:szCs w:val="24"/>
          <w:lang w:eastAsia="pl-PL"/>
        </w:rPr>
      </w:pPr>
      <w:r w:rsidRPr="00B577B7">
        <w:rPr>
          <w:rFonts w:asciiTheme="minorHAnsi" w:eastAsia="Times New Roman" w:hAnsiTheme="minorHAnsi" w:cs="Arial"/>
          <w:sz w:val="24"/>
          <w:szCs w:val="24"/>
          <w:lang w:eastAsia="pl-PL"/>
        </w:rPr>
        <w:t>uwarunkowanych pierwszeństwem korzystania z towarów krajowych w stosunku do tych sprowadzanych z zagranicy;</w:t>
      </w:r>
    </w:p>
    <w:p w:rsidR="009B108C" w:rsidRPr="00B577B7" w:rsidRDefault="009B108C" w:rsidP="00B577B7">
      <w:pPr>
        <w:pStyle w:val="Akapitzlist"/>
        <w:numPr>
          <w:ilvl w:val="1"/>
          <w:numId w:val="34"/>
        </w:numPr>
        <w:shd w:val="clear" w:color="auto" w:fill="FFFFFF"/>
        <w:spacing w:after="0" w:line="240" w:lineRule="auto"/>
        <w:ind w:left="426" w:firstLine="0"/>
        <w:contextualSpacing w:val="0"/>
        <w:jc w:val="both"/>
        <w:textAlignment w:val="baseline"/>
        <w:rPr>
          <w:rFonts w:asciiTheme="minorHAnsi" w:eastAsia="Times New Roman" w:hAnsiTheme="minorHAnsi" w:cs="Arial"/>
          <w:sz w:val="24"/>
          <w:szCs w:val="24"/>
          <w:lang w:eastAsia="pl-PL"/>
        </w:rPr>
      </w:pPr>
      <w:r w:rsidRPr="00B577B7">
        <w:rPr>
          <w:rFonts w:asciiTheme="minorHAnsi" w:eastAsia="Times New Roman" w:hAnsiTheme="minorHAnsi" w:cs="Arial"/>
          <w:sz w:val="24"/>
          <w:szCs w:val="24"/>
          <w:lang w:eastAsia="pl-PL"/>
        </w:rPr>
        <w:t>drogowego transportu towarowego, jeśli pomoc miałaby być przeznaczona na zakup pojazdów;</w:t>
      </w:r>
    </w:p>
    <w:p w:rsidR="00B3256F" w:rsidRPr="00B577B7" w:rsidRDefault="009B108C" w:rsidP="00B577B7">
      <w:pPr>
        <w:pStyle w:val="Default"/>
        <w:numPr>
          <w:ilvl w:val="0"/>
          <w:numId w:val="28"/>
        </w:numPr>
        <w:ind w:left="426" w:hanging="426"/>
        <w:jc w:val="both"/>
        <w:rPr>
          <w:rFonts w:asciiTheme="minorHAnsi" w:hAnsiTheme="minorHAnsi"/>
          <w:color w:val="auto"/>
        </w:rPr>
      </w:pPr>
      <w:r w:rsidRPr="00B577B7">
        <w:rPr>
          <w:rFonts w:asciiTheme="minorHAnsi" w:hAnsiTheme="minorHAnsi"/>
          <w:color w:val="auto"/>
        </w:rPr>
        <w:t>Pomoc może być udzielana przedsiębiorcom, z wyłączeniem przypadków, o których mowa w art. 1 ust. 1 i 2 rozporządzenia nr 1407/2013, oraz przypadków, o których mowa w art. 3 ust. 3 rozporządzenia Parlamentu Europejskiego i Rady (UE) nr 1301/2013 z dnia 17 grudnia 2013 r. w sprawie Europejskiego Funduszu Rozwoju Regionalnego i przepisów szczególnych dotyczących celu „Inwestycje na rzecz wzrostu i zatrudnienia” oraz w sprawie uchylenia rozporządzenia (WE) nr 1080/2006 (Dz. Urz. UE L 347 z 20.12.2013, str. 289).</w:t>
      </w:r>
    </w:p>
    <w:p w:rsidR="00B577B7" w:rsidRDefault="00B577B7" w:rsidP="00B577B7">
      <w:pPr>
        <w:shd w:val="clear" w:color="auto" w:fill="FFFFFF"/>
        <w:spacing w:after="0" w:line="240" w:lineRule="auto"/>
        <w:ind w:left="426" w:hanging="426"/>
        <w:jc w:val="center"/>
        <w:textAlignment w:val="baseline"/>
        <w:outlineLvl w:val="1"/>
        <w:rPr>
          <w:b/>
          <w:bCs/>
          <w:color w:val="1F3864" w:themeColor="accent1" w:themeShade="80"/>
          <w:sz w:val="24"/>
          <w:szCs w:val="24"/>
        </w:rPr>
      </w:pPr>
    </w:p>
    <w:p w:rsidR="00B3256F" w:rsidRPr="00B577B7" w:rsidRDefault="00CA19D2" w:rsidP="00B577B7">
      <w:pPr>
        <w:shd w:val="clear" w:color="auto" w:fill="FFFFFF"/>
        <w:spacing w:after="0" w:line="240" w:lineRule="auto"/>
        <w:ind w:left="426" w:hanging="426"/>
        <w:jc w:val="center"/>
        <w:textAlignment w:val="baseline"/>
        <w:outlineLvl w:val="1"/>
        <w:rPr>
          <w:b/>
          <w:bCs/>
          <w:i/>
          <w:color w:val="1F3864" w:themeColor="accent1" w:themeShade="80"/>
          <w:sz w:val="24"/>
          <w:szCs w:val="24"/>
        </w:rPr>
      </w:pPr>
      <w:r w:rsidRPr="00B577B7">
        <w:rPr>
          <w:b/>
          <w:bCs/>
          <w:color w:val="1F3864" w:themeColor="accent1" w:themeShade="80"/>
          <w:sz w:val="24"/>
          <w:szCs w:val="24"/>
        </w:rPr>
        <w:t>ZASADY UDZIELANIA POMOCY</w:t>
      </w:r>
    </w:p>
    <w:p w:rsidR="00B3256F" w:rsidRPr="00B577B7" w:rsidRDefault="00B3256F" w:rsidP="00B577B7">
      <w:pPr>
        <w:pStyle w:val="Akapitzlist"/>
        <w:numPr>
          <w:ilvl w:val="0"/>
          <w:numId w:val="29"/>
        </w:numPr>
        <w:spacing w:after="0" w:line="240" w:lineRule="auto"/>
        <w:ind w:left="426" w:hanging="426"/>
        <w:contextualSpacing w:val="0"/>
        <w:jc w:val="both"/>
        <w:rPr>
          <w:rFonts w:asciiTheme="minorHAnsi" w:hAnsiTheme="minorHAnsi"/>
          <w:bCs/>
          <w:sz w:val="24"/>
          <w:szCs w:val="24"/>
        </w:rPr>
      </w:pPr>
      <w:r w:rsidRPr="00B577B7">
        <w:rPr>
          <w:rFonts w:asciiTheme="minorHAnsi" w:hAnsiTheme="minorHAnsi"/>
          <w:bCs/>
          <w:sz w:val="24"/>
          <w:szCs w:val="24"/>
        </w:rPr>
        <w:t xml:space="preserve">Zainteresowany udzieleniem pomocy Wnioskodawca składa pisemny </w:t>
      </w:r>
      <w:r w:rsidRPr="00B577B7">
        <w:rPr>
          <w:rFonts w:asciiTheme="minorHAnsi" w:hAnsiTheme="minorHAnsi"/>
          <w:b/>
          <w:bCs/>
          <w:i/>
          <w:color w:val="1F3864" w:themeColor="accent1" w:themeShade="80"/>
          <w:sz w:val="24"/>
          <w:szCs w:val="24"/>
          <w:u w:val="single"/>
        </w:rPr>
        <w:t>Wniosek</w:t>
      </w:r>
      <w:r w:rsidR="00A92A94" w:rsidRPr="00B577B7">
        <w:rPr>
          <w:rFonts w:asciiTheme="minorHAnsi" w:hAnsiTheme="minorHAnsi"/>
          <w:bCs/>
          <w:sz w:val="24"/>
          <w:szCs w:val="24"/>
        </w:rPr>
        <w:t xml:space="preserve">, do którego </w:t>
      </w:r>
      <w:r w:rsidRPr="00B577B7">
        <w:rPr>
          <w:rFonts w:asciiTheme="minorHAnsi" w:hAnsiTheme="minorHAnsi"/>
          <w:bCs/>
          <w:sz w:val="24"/>
          <w:szCs w:val="24"/>
        </w:rPr>
        <w:t>załącza:</w:t>
      </w:r>
    </w:p>
    <w:p w:rsidR="00B3256F" w:rsidRPr="00B577B7" w:rsidRDefault="00B3256F" w:rsidP="00B577B7">
      <w:pPr>
        <w:pStyle w:val="Akapitzlist"/>
        <w:numPr>
          <w:ilvl w:val="0"/>
          <w:numId w:val="33"/>
        </w:numPr>
        <w:spacing w:after="0" w:line="240" w:lineRule="auto"/>
        <w:ind w:left="426" w:firstLine="0"/>
        <w:contextualSpacing w:val="0"/>
        <w:jc w:val="both"/>
        <w:rPr>
          <w:rFonts w:asciiTheme="minorHAnsi" w:hAnsiTheme="minorHAnsi"/>
          <w:bCs/>
          <w:sz w:val="24"/>
          <w:szCs w:val="24"/>
        </w:rPr>
      </w:pPr>
      <w:r w:rsidRPr="00B577B7">
        <w:rPr>
          <w:rFonts w:asciiTheme="minorHAnsi" w:hAnsiTheme="minorHAnsi"/>
          <w:bCs/>
          <w:sz w:val="24"/>
          <w:szCs w:val="24"/>
        </w:rPr>
        <w:t>kopie zaświadczeń o pomocy de minimis lub zaświadczeń o pomocy de minimis w rolnictwie, lub zaświadczeń o pomocy de minimis w rybołówstwie albo oświadczenie o wielkości takiej pomocy, albo oświadczenie o nieotrzymaniu takiej pomocy, o których mowa w art. 37 ust. 1 pkt 1 oraz ust. 2 pkt 1 i 2 ustawy z dnia 30 kwietnia 2004 r. o postępowaniu w sprawach dotyczących pomocy publicznej;</w:t>
      </w:r>
    </w:p>
    <w:p w:rsidR="00B3256F" w:rsidRPr="00B577B7" w:rsidRDefault="006D1D66" w:rsidP="00B577B7">
      <w:pPr>
        <w:pStyle w:val="Akapitzlist"/>
        <w:numPr>
          <w:ilvl w:val="0"/>
          <w:numId w:val="33"/>
        </w:numPr>
        <w:spacing w:after="0" w:line="240" w:lineRule="auto"/>
        <w:ind w:left="426" w:firstLine="0"/>
        <w:contextualSpacing w:val="0"/>
        <w:jc w:val="both"/>
        <w:rPr>
          <w:rFonts w:asciiTheme="minorHAnsi" w:hAnsiTheme="minorHAnsi"/>
          <w:bCs/>
          <w:sz w:val="24"/>
          <w:szCs w:val="24"/>
        </w:rPr>
      </w:pPr>
      <w:r w:rsidRPr="00B577B7">
        <w:rPr>
          <w:rFonts w:asciiTheme="minorHAnsi" w:hAnsiTheme="minorHAnsi"/>
          <w:bCs/>
          <w:sz w:val="24"/>
          <w:szCs w:val="24"/>
        </w:rPr>
        <w:t>formularz informacji przedstawianych przy ubieganiu się o pomoc de minimis</w:t>
      </w:r>
      <w:r w:rsidR="00B3256F" w:rsidRPr="00B577B7">
        <w:rPr>
          <w:rFonts w:asciiTheme="minorHAnsi" w:hAnsiTheme="minorHAnsi"/>
          <w:bCs/>
          <w:sz w:val="24"/>
          <w:szCs w:val="24"/>
        </w:rPr>
        <w:t>.</w:t>
      </w:r>
    </w:p>
    <w:p w:rsidR="006D1D66" w:rsidRPr="00B577B7" w:rsidRDefault="006D1D66" w:rsidP="00B577B7">
      <w:pPr>
        <w:pStyle w:val="Nagwek3"/>
        <w:shd w:val="clear" w:color="auto" w:fill="FFFFFF"/>
        <w:spacing w:before="0" w:line="240" w:lineRule="auto"/>
        <w:ind w:left="426" w:hanging="426"/>
        <w:jc w:val="both"/>
        <w:rPr>
          <w:rStyle w:val="Pogrubienie"/>
          <w:rFonts w:asciiTheme="minorHAnsi" w:hAnsiTheme="minorHAnsi"/>
          <w:u w:val="single"/>
        </w:rPr>
      </w:pPr>
      <w:r w:rsidRPr="00B577B7">
        <w:rPr>
          <w:rStyle w:val="Pogrubienie"/>
          <w:rFonts w:asciiTheme="minorHAnsi" w:hAnsiTheme="minorHAnsi" w:cs="Tahoma"/>
          <w:bCs w:val="0"/>
          <w:color w:val="auto"/>
          <w:u w:val="single"/>
        </w:rPr>
        <w:t>Pliki do pobrania</w:t>
      </w:r>
    </w:p>
    <w:p w:rsidR="006D1D66" w:rsidRPr="00B577B7" w:rsidRDefault="006D1D66" w:rsidP="00B577B7">
      <w:pPr>
        <w:pStyle w:val="Nagwek3"/>
        <w:shd w:val="clear" w:color="auto" w:fill="FFFFFF"/>
        <w:spacing w:before="0" w:line="240" w:lineRule="auto"/>
        <w:ind w:left="426" w:hanging="426"/>
        <w:jc w:val="both"/>
        <w:rPr>
          <w:rStyle w:val="Pogrubienie"/>
          <w:rFonts w:asciiTheme="minorHAnsi" w:hAnsiTheme="minorHAnsi"/>
        </w:rPr>
      </w:pPr>
      <w:r w:rsidRPr="00B577B7">
        <w:rPr>
          <w:rStyle w:val="Pogrubienie"/>
          <w:rFonts w:asciiTheme="minorHAnsi" w:hAnsiTheme="minorHAnsi"/>
        </w:rPr>
        <w:t> </w:t>
      </w:r>
      <w:hyperlink r:id="rId9" w:tooltip="Formularz informacji przedstawianych przy ubieganiu się o pomoc de minimis, rozporządzenie KE nr 1407 2013" w:history="1">
        <w:r w:rsidRPr="00B577B7">
          <w:rPr>
            <w:rStyle w:val="Pogrubienie"/>
            <w:rFonts w:asciiTheme="minorHAnsi" w:hAnsiTheme="minorHAnsi"/>
          </w:rPr>
          <w:t>Formularz informacji przedstawianych przy ubieganiu się o pomoc de minimis - rozporządzenie KE nr 1407 2013 (obowiązuje od dnia 15.11.2014 r.)</w:t>
        </w:r>
      </w:hyperlink>
    </w:p>
    <w:p w:rsidR="009B108C" w:rsidRPr="00B577B7" w:rsidRDefault="006D1D66" w:rsidP="00B577B7">
      <w:pPr>
        <w:pStyle w:val="Nagwek3"/>
        <w:shd w:val="clear" w:color="auto" w:fill="FFFFFF"/>
        <w:spacing w:before="0" w:line="240" w:lineRule="auto"/>
        <w:ind w:left="426" w:hanging="426"/>
        <w:jc w:val="both"/>
        <w:rPr>
          <w:rFonts w:asciiTheme="minorHAnsi" w:hAnsiTheme="minorHAnsi" w:cs="Tahoma"/>
          <w:color w:val="auto"/>
        </w:rPr>
      </w:pPr>
      <w:r w:rsidRPr="00B577B7">
        <w:rPr>
          <w:rStyle w:val="Pogrubienie"/>
          <w:rFonts w:asciiTheme="minorHAnsi" w:hAnsiTheme="minorHAnsi"/>
        </w:rPr>
        <w:t> </w:t>
      </w:r>
      <w:hyperlink r:id="rId10" w:tooltip="Formularz informacji przedstawianych przy ubieganiu się o pomoc de minimis, rozporządzenie KE nr 360 2012" w:history="1">
        <w:r w:rsidRPr="00B577B7">
          <w:rPr>
            <w:rStyle w:val="Pogrubienie"/>
            <w:rFonts w:asciiTheme="minorHAnsi" w:hAnsiTheme="minorHAnsi"/>
          </w:rPr>
          <w:t>Formularz informacji przedstawianych przy ubieganiu się o pomoc de minimis - rozporządzenie KE nr 360 2012 (obowiązuje od dnia 15.11.2014 r.)</w:t>
        </w:r>
      </w:hyperlink>
    </w:p>
    <w:p w:rsidR="00B577B7" w:rsidRDefault="00B577B7" w:rsidP="00B577B7">
      <w:pPr>
        <w:shd w:val="clear" w:color="auto" w:fill="FFFFFF"/>
        <w:spacing w:after="0" w:line="240" w:lineRule="auto"/>
        <w:ind w:left="426" w:hanging="426"/>
        <w:jc w:val="center"/>
        <w:textAlignment w:val="baseline"/>
        <w:outlineLvl w:val="1"/>
        <w:rPr>
          <w:b/>
          <w:bCs/>
          <w:color w:val="1F3864" w:themeColor="accent1" w:themeShade="80"/>
          <w:sz w:val="24"/>
          <w:szCs w:val="24"/>
        </w:rPr>
      </w:pPr>
    </w:p>
    <w:p w:rsidR="009B108C" w:rsidRPr="00B577B7" w:rsidRDefault="00A92A94" w:rsidP="00B577B7">
      <w:pPr>
        <w:shd w:val="clear" w:color="auto" w:fill="FFFFFF"/>
        <w:spacing w:after="0" w:line="240" w:lineRule="auto"/>
        <w:ind w:left="426" w:hanging="426"/>
        <w:jc w:val="center"/>
        <w:textAlignment w:val="baseline"/>
        <w:outlineLvl w:val="1"/>
        <w:rPr>
          <w:b/>
          <w:bCs/>
          <w:color w:val="1F3864" w:themeColor="accent1" w:themeShade="80"/>
          <w:sz w:val="24"/>
          <w:szCs w:val="24"/>
        </w:rPr>
      </w:pPr>
      <w:r w:rsidRPr="00B577B7">
        <w:rPr>
          <w:b/>
          <w:bCs/>
          <w:color w:val="1F3864" w:themeColor="accent1" w:themeShade="80"/>
          <w:sz w:val="24"/>
          <w:szCs w:val="24"/>
        </w:rPr>
        <w:t>OBOWIĄZKI BENEFICJENTA</w:t>
      </w:r>
    </w:p>
    <w:p w:rsidR="009B108C" w:rsidRPr="00B577B7" w:rsidRDefault="009B108C" w:rsidP="00B577B7">
      <w:pPr>
        <w:pStyle w:val="Akapitzlist"/>
        <w:numPr>
          <w:ilvl w:val="0"/>
          <w:numId w:val="30"/>
        </w:numPr>
        <w:spacing w:after="0" w:line="240" w:lineRule="auto"/>
        <w:ind w:left="426" w:hanging="426"/>
        <w:contextualSpacing w:val="0"/>
        <w:jc w:val="both"/>
        <w:rPr>
          <w:rFonts w:asciiTheme="minorHAnsi" w:hAnsiTheme="minorHAnsi"/>
          <w:bCs/>
          <w:sz w:val="24"/>
          <w:szCs w:val="24"/>
        </w:rPr>
      </w:pPr>
      <w:r w:rsidRPr="00B577B7">
        <w:rPr>
          <w:rFonts w:asciiTheme="minorHAnsi" w:hAnsiTheme="minorHAnsi"/>
          <w:bCs/>
          <w:sz w:val="24"/>
          <w:szCs w:val="24"/>
        </w:rPr>
        <w:t>Beneficjen</w:t>
      </w:r>
      <w:bookmarkStart w:id="0" w:name="_GoBack"/>
      <w:bookmarkEnd w:id="0"/>
      <w:r w:rsidRPr="00B577B7">
        <w:rPr>
          <w:rFonts w:asciiTheme="minorHAnsi" w:hAnsiTheme="minorHAnsi"/>
          <w:bCs/>
          <w:sz w:val="24"/>
          <w:szCs w:val="24"/>
        </w:rPr>
        <w:t>t zakwalifikowany do udzielenia pomocy de minimis zobowiązany jest do:</w:t>
      </w:r>
    </w:p>
    <w:p w:rsidR="009B108C" w:rsidRPr="00B577B7" w:rsidRDefault="009B108C" w:rsidP="00B577B7">
      <w:pPr>
        <w:pStyle w:val="Akapitzlist"/>
        <w:numPr>
          <w:ilvl w:val="1"/>
          <w:numId w:val="31"/>
        </w:numPr>
        <w:spacing w:after="0" w:line="240" w:lineRule="auto"/>
        <w:ind w:left="426" w:firstLine="0"/>
        <w:contextualSpacing w:val="0"/>
        <w:jc w:val="both"/>
        <w:rPr>
          <w:rFonts w:asciiTheme="minorHAnsi" w:hAnsiTheme="minorHAnsi"/>
          <w:bCs/>
          <w:sz w:val="24"/>
          <w:szCs w:val="24"/>
        </w:rPr>
      </w:pPr>
      <w:r w:rsidRPr="00B577B7">
        <w:rPr>
          <w:rFonts w:asciiTheme="minorHAnsi" w:hAnsiTheme="minorHAnsi"/>
          <w:bCs/>
          <w:sz w:val="24"/>
          <w:szCs w:val="24"/>
        </w:rPr>
        <w:t>informowania na bieżąco Stowarzyszenie WJM 2020 o zmianie swojego statusu</w:t>
      </w:r>
      <w:r w:rsidR="00A92A94" w:rsidRPr="00B577B7">
        <w:rPr>
          <w:rFonts w:asciiTheme="minorHAnsi" w:hAnsiTheme="minorHAnsi"/>
          <w:bCs/>
          <w:sz w:val="24"/>
          <w:szCs w:val="24"/>
        </w:rPr>
        <w:t xml:space="preserve"> przedsiębiorcy</w:t>
      </w:r>
      <w:r w:rsidRPr="00B577B7">
        <w:rPr>
          <w:rFonts w:asciiTheme="minorHAnsi" w:hAnsiTheme="minorHAnsi"/>
          <w:bCs/>
          <w:sz w:val="24"/>
          <w:szCs w:val="24"/>
        </w:rPr>
        <w:t>,</w:t>
      </w:r>
    </w:p>
    <w:p w:rsidR="009B108C" w:rsidRPr="00B577B7" w:rsidRDefault="009B108C" w:rsidP="00B577B7">
      <w:pPr>
        <w:pStyle w:val="Akapitzlist"/>
        <w:numPr>
          <w:ilvl w:val="1"/>
          <w:numId w:val="31"/>
        </w:numPr>
        <w:spacing w:after="0" w:line="240" w:lineRule="auto"/>
        <w:ind w:left="426" w:firstLine="0"/>
        <w:contextualSpacing w:val="0"/>
        <w:jc w:val="both"/>
        <w:rPr>
          <w:rFonts w:asciiTheme="minorHAnsi" w:hAnsiTheme="minorHAnsi"/>
          <w:bCs/>
          <w:sz w:val="24"/>
          <w:szCs w:val="24"/>
        </w:rPr>
      </w:pPr>
      <w:r w:rsidRPr="00B577B7">
        <w:rPr>
          <w:rFonts w:asciiTheme="minorHAnsi" w:hAnsiTheme="minorHAnsi"/>
          <w:bCs/>
          <w:sz w:val="24"/>
          <w:szCs w:val="24"/>
        </w:rPr>
        <w:t>przestrzegania zapisów i postanowień zawartej Umowy o udzielenie pomocy de minimis,</w:t>
      </w:r>
    </w:p>
    <w:p w:rsidR="00D92E81" w:rsidRPr="00B577B7" w:rsidRDefault="009B108C" w:rsidP="00B577B7">
      <w:pPr>
        <w:pStyle w:val="Akapitzlist"/>
        <w:numPr>
          <w:ilvl w:val="1"/>
          <w:numId w:val="31"/>
        </w:numPr>
        <w:spacing w:after="0" w:line="240" w:lineRule="auto"/>
        <w:ind w:left="426" w:firstLine="0"/>
        <w:contextualSpacing w:val="0"/>
        <w:jc w:val="both"/>
        <w:rPr>
          <w:rFonts w:asciiTheme="minorHAnsi" w:hAnsiTheme="minorHAnsi"/>
          <w:bCs/>
          <w:sz w:val="24"/>
          <w:szCs w:val="24"/>
        </w:rPr>
      </w:pPr>
      <w:r w:rsidRPr="00B577B7">
        <w:rPr>
          <w:rFonts w:asciiTheme="minorHAnsi" w:hAnsiTheme="minorHAnsi"/>
          <w:bCs/>
          <w:sz w:val="24"/>
          <w:szCs w:val="24"/>
        </w:rPr>
        <w:t>informowania na bieżąco Stowarzyszenie WJM 2020 o wielkości pomocy de minimis uzyskanej z innych źródeł.</w:t>
      </w:r>
    </w:p>
    <w:sectPr w:rsidR="00D92E81" w:rsidRPr="00B577B7" w:rsidSect="00B577B7">
      <w:headerReference w:type="default" r:id="rId11"/>
      <w:pgSz w:w="11906" w:h="16838"/>
      <w:pgMar w:top="1417" w:right="991"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64D" w:rsidRDefault="006C164D" w:rsidP="006C164D">
      <w:pPr>
        <w:spacing w:after="0" w:line="240" w:lineRule="auto"/>
      </w:pPr>
      <w:r>
        <w:separator/>
      </w:r>
    </w:p>
  </w:endnote>
  <w:endnote w:type="continuationSeparator" w:id="0">
    <w:p w:rsidR="006C164D" w:rsidRDefault="006C164D" w:rsidP="006C1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64D" w:rsidRDefault="006C164D" w:rsidP="006C164D">
      <w:pPr>
        <w:spacing w:after="0" w:line="240" w:lineRule="auto"/>
      </w:pPr>
      <w:r>
        <w:separator/>
      </w:r>
    </w:p>
  </w:footnote>
  <w:footnote w:type="continuationSeparator" w:id="0">
    <w:p w:rsidR="006C164D" w:rsidRDefault="006C164D" w:rsidP="006C1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64D" w:rsidRDefault="006C164D">
    <w:pPr>
      <w:pStyle w:val="Nagwek"/>
    </w:pPr>
    <w:r>
      <w:rPr>
        <w:noProof/>
        <w:lang w:eastAsia="pl-PL"/>
      </w:rPr>
      <w:drawing>
        <wp:anchor distT="0" distB="0" distL="114300" distR="114300" simplePos="0" relativeHeight="251659264" behindDoc="0" locked="0" layoutInCell="0" allowOverlap="1" wp14:anchorId="08BB6B18" wp14:editId="190830D1">
          <wp:simplePos x="0" y="0"/>
          <wp:positionH relativeFrom="margin">
            <wp:posOffset>0</wp:posOffset>
          </wp:positionH>
          <wp:positionV relativeFrom="paragraph">
            <wp:posOffset>-374592</wp:posOffset>
          </wp:positionV>
          <wp:extent cx="5734050" cy="752475"/>
          <wp:effectExtent l="0" t="0" r="0" b="952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srcRect/>
                  <a:stretch>
                    <a:fillRect/>
                  </a:stretch>
                </pic:blipFill>
                <pic:spPr bwMode="auto">
                  <a:xfrm>
                    <a:off x="0" y="0"/>
                    <a:ext cx="5734050" cy="752475"/>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2A07"/>
    <w:multiLevelType w:val="hybridMultilevel"/>
    <w:tmpl w:val="198A4284"/>
    <w:lvl w:ilvl="0" w:tplc="04150005">
      <w:start w:val="1"/>
      <w:numFmt w:val="bullet"/>
      <w:lvlText w:val=""/>
      <w:lvlJc w:val="left"/>
      <w:pPr>
        <w:ind w:left="720" w:hanging="360"/>
      </w:pPr>
      <w:rPr>
        <w:rFonts w:ascii="Wingdings" w:hAnsi="Wingdings"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6E9372B"/>
    <w:multiLevelType w:val="hybridMultilevel"/>
    <w:tmpl w:val="275A18C0"/>
    <w:lvl w:ilvl="0" w:tplc="3A42669E">
      <w:start w:val="1"/>
      <w:numFmt w:val="bullet"/>
      <w:lvlText w:val=""/>
      <w:lvlJc w:val="left"/>
      <w:pPr>
        <w:ind w:left="720" w:hanging="360"/>
      </w:pPr>
      <w:rPr>
        <w:rFonts w:ascii="Wingdings" w:hAnsi="Wingdings" w:hint="default"/>
        <w:color w:val="1F3864" w:themeColor="accent1" w:themeShade="80"/>
      </w:rPr>
    </w:lvl>
    <w:lvl w:ilvl="1" w:tplc="F70AF644">
      <w:start w:val="1"/>
      <w:numFmt w:val="bullet"/>
      <w:lvlText w:val=""/>
      <w:lvlJc w:val="left"/>
      <w:pPr>
        <w:ind w:left="1440" w:hanging="360"/>
      </w:pPr>
      <w:rPr>
        <w:rFonts w:ascii="Wingdings" w:hAnsi="Wingdings" w:hint="default"/>
        <w:color w:val="1F3864" w:themeColor="accent1" w:themeShade="80"/>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8042982"/>
    <w:multiLevelType w:val="hybridMultilevel"/>
    <w:tmpl w:val="415E42DC"/>
    <w:lvl w:ilvl="0" w:tplc="04150005">
      <w:start w:val="1"/>
      <w:numFmt w:val="bullet"/>
      <w:lvlText w:val=""/>
      <w:lvlJc w:val="left"/>
      <w:pPr>
        <w:ind w:left="720" w:hanging="360"/>
      </w:pPr>
      <w:rPr>
        <w:rFonts w:ascii="Wingdings" w:hAnsi="Wingdings" w:hint="default"/>
      </w:rPr>
    </w:lvl>
    <w:lvl w:ilvl="1" w:tplc="777C4BE2">
      <w:start w:val="1"/>
      <w:numFmt w:val="bullet"/>
      <w:lvlText w:val=""/>
      <w:lvlJc w:val="left"/>
      <w:pPr>
        <w:ind w:left="1788" w:hanging="708"/>
      </w:pPr>
      <w:rPr>
        <w:rFonts w:ascii="Wingdings" w:hAnsi="Wingdings" w:hint="default"/>
        <w:color w:val="1F3864" w:themeColor="accent1" w:themeShade="80"/>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A336884"/>
    <w:multiLevelType w:val="hybridMultilevel"/>
    <w:tmpl w:val="DC263088"/>
    <w:lvl w:ilvl="0" w:tplc="153E572C">
      <w:start w:val="1"/>
      <w:numFmt w:val="decimal"/>
      <w:lvlText w:val="%1."/>
      <w:lvlJc w:val="left"/>
      <w:pPr>
        <w:ind w:left="360" w:hanging="360"/>
      </w:pPr>
      <w:rPr>
        <w:rFonts w:ascii="Times New Roman" w:hAnsi="Times New Roman" w:cs="Times New Roman" w:hint="default"/>
        <w:b w:val="0"/>
        <w:sz w:val="24"/>
        <w:szCs w:val="24"/>
      </w:rPr>
    </w:lvl>
    <w:lvl w:ilvl="1" w:tplc="BD225F72">
      <w:start w:val="1"/>
      <w:numFmt w:val="decimal"/>
      <w:lvlText w:val="%2)"/>
      <w:lvlJc w:val="left"/>
      <w:pPr>
        <w:ind w:left="1227" w:hanging="360"/>
      </w:pPr>
    </w:lvl>
    <w:lvl w:ilvl="2" w:tplc="0415001B">
      <w:start w:val="1"/>
      <w:numFmt w:val="lowerRoman"/>
      <w:lvlText w:val="%3."/>
      <w:lvlJc w:val="right"/>
      <w:pPr>
        <w:ind w:left="1947" w:hanging="180"/>
      </w:pPr>
    </w:lvl>
    <w:lvl w:ilvl="3" w:tplc="0415000F">
      <w:start w:val="1"/>
      <w:numFmt w:val="decimal"/>
      <w:lvlText w:val="%4."/>
      <w:lvlJc w:val="left"/>
      <w:pPr>
        <w:ind w:left="2667" w:hanging="360"/>
      </w:pPr>
    </w:lvl>
    <w:lvl w:ilvl="4" w:tplc="04150019">
      <w:start w:val="1"/>
      <w:numFmt w:val="lowerLetter"/>
      <w:lvlText w:val="%5."/>
      <w:lvlJc w:val="left"/>
      <w:pPr>
        <w:ind w:left="3387" w:hanging="360"/>
      </w:pPr>
    </w:lvl>
    <w:lvl w:ilvl="5" w:tplc="0415001B">
      <w:start w:val="1"/>
      <w:numFmt w:val="lowerRoman"/>
      <w:lvlText w:val="%6."/>
      <w:lvlJc w:val="right"/>
      <w:pPr>
        <w:ind w:left="4107" w:hanging="180"/>
      </w:pPr>
    </w:lvl>
    <w:lvl w:ilvl="6" w:tplc="0415000F">
      <w:start w:val="1"/>
      <w:numFmt w:val="decimal"/>
      <w:lvlText w:val="%7."/>
      <w:lvlJc w:val="left"/>
      <w:pPr>
        <w:ind w:left="4827" w:hanging="360"/>
      </w:pPr>
    </w:lvl>
    <w:lvl w:ilvl="7" w:tplc="04150019">
      <w:start w:val="1"/>
      <w:numFmt w:val="lowerLetter"/>
      <w:lvlText w:val="%8."/>
      <w:lvlJc w:val="left"/>
      <w:pPr>
        <w:ind w:left="5547" w:hanging="360"/>
      </w:pPr>
    </w:lvl>
    <w:lvl w:ilvl="8" w:tplc="0415001B">
      <w:start w:val="1"/>
      <w:numFmt w:val="lowerRoman"/>
      <w:lvlText w:val="%9."/>
      <w:lvlJc w:val="right"/>
      <w:pPr>
        <w:ind w:left="6267" w:hanging="180"/>
      </w:pPr>
    </w:lvl>
  </w:abstractNum>
  <w:abstractNum w:abstractNumId="4">
    <w:nsid w:val="0D077B51"/>
    <w:multiLevelType w:val="multilevel"/>
    <w:tmpl w:val="53AC3F74"/>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5">
    <w:nsid w:val="0FBC603A"/>
    <w:multiLevelType w:val="hybridMultilevel"/>
    <w:tmpl w:val="B9044660"/>
    <w:lvl w:ilvl="0" w:tplc="55AC43C4">
      <w:start w:val="1"/>
      <w:numFmt w:val="bullet"/>
      <w:lvlText w:val=""/>
      <w:lvlJc w:val="left"/>
      <w:pPr>
        <w:ind w:left="1440" w:hanging="360"/>
      </w:pPr>
      <w:rPr>
        <w:rFonts w:ascii="Wingdings" w:hAnsi="Wingdings" w:hint="default"/>
        <w:color w:val="1F3864" w:themeColor="accent1" w:themeShade="8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121A29C1"/>
    <w:multiLevelType w:val="multilevel"/>
    <w:tmpl w:val="A3B4988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color w:val="1F3864" w:themeColor="accent1" w:themeShade="8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FE5FD1"/>
    <w:multiLevelType w:val="hybridMultilevel"/>
    <w:tmpl w:val="BE4AB54E"/>
    <w:lvl w:ilvl="0" w:tplc="04150005">
      <w:start w:val="1"/>
      <w:numFmt w:val="bullet"/>
      <w:lvlText w:val=""/>
      <w:lvlJc w:val="left"/>
      <w:pPr>
        <w:ind w:left="720" w:hanging="360"/>
      </w:pPr>
      <w:rPr>
        <w:rFonts w:ascii="Wingdings" w:hAnsi="Wingdings" w:hint="default"/>
      </w:rPr>
    </w:lvl>
    <w:lvl w:ilvl="1" w:tplc="F6304734">
      <w:start w:val="1"/>
      <w:numFmt w:val="bullet"/>
      <w:lvlText w:val=""/>
      <w:lvlJc w:val="left"/>
      <w:pPr>
        <w:ind w:left="1440" w:hanging="360"/>
      </w:pPr>
      <w:rPr>
        <w:rFonts w:ascii="Wingdings" w:hAnsi="Wingdings" w:hint="default"/>
        <w:color w:val="1F3864" w:themeColor="accent1" w:themeShade="80"/>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7AE276A"/>
    <w:multiLevelType w:val="multilevel"/>
    <w:tmpl w:val="1C506A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7164"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AF15629"/>
    <w:multiLevelType w:val="multilevel"/>
    <w:tmpl w:val="4FB2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6838E7"/>
    <w:multiLevelType w:val="hybridMultilevel"/>
    <w:tmpl w:val="61F8EE48"/>
    <w:lvl w:ilvl="0" w:tplc="9468FC1C">
      <w:start w:val="1"/>
      <w:numFmt w:val="decimal"/>
      <w:lvlText w:val="%1)"/>
      <w:lvlJc w:val="left"/>
      <w:pPr>
        <w:ind w:left="1287" w:hanging="420"/>
      </w:pPr>
    </w:lvl>
    <w:lvl w:ilvl="1" w:tplc="04150019">
      <w:start w:val="1"/>
      <w:numFmt w:val="lowerLetter"/>
      <w:lvlText w:val="%2."/>
      <w:lvlJc w:val="left"/>
      <w:pPr>
        <w:ind w:left="1947" w:hanging="360"/>
      </w:pPr>
    </w:lvl>
    <w:lvl w:ilvl="2" w:tplc="0415001B">
      <w:start w:val="1"/>
      <w:numFmt w:val="lowerRoman"/>
      <w:lvlText w:val="%3."/>
      <w:lvlJc w:val="right"/>
      <w:pPr>
        <w:ind w:left="2667" w:hanging="180"/>
      </w:pPr>
    </w:lvl>
    <w:lvl w:ilvl="3" w:tplc="0415000F">
      <w:start w:val="1"/>
      <w:numFmt w:val="decimal"/>
      <w:lvlText w:val="%4."/>
      <w:lvlJc w:val="left"/>
      <w:pPr>
        <w:ind w:left="3387" w:hanging="360"/>
      </w:pPr>
    </w:lvl>
    <w:lvl w:ilvl="4" w:tplc="04150019">
      <w:start w:val="1"/>
      <w:numFmt w:val="lowerLetter"/>
      <w:lvlText w:val="%5."/>
      <w:lvlJc w:val="left"/>
      <w:pPr>
        <w:ind w:left="4107" w:hanging="360"/>
      </w:pPr>
    </w:lvl>
    <w:lvl w:ilvl="5" w:tplc="0415001B">
      <w:start w:val="1"/>
      <w:numFmt w:val="lowerRoman"/>
      <w:lvlText w:val="%6."/>
      <w:lvlJc w:val="right"/>
      <w:pPr>
        <w:ind w:left="4827" w:hanging="180"/>
      </w:pPr>
    </w:lvl>
    <w:lvl w:ilvl="6" w:tplc="0415000F">
      <w:start w:val="1"/>
      <w:numFmt w:val="decimal"/>
      <w:lvlText w:val="%7."/>
      <w:lvlJc w:val="left"/>
      <w:pPr>
        <w:ind w:left="5547" w:hanging="360"/>
      </w:pPr>
    </w:lvl>
    <w:lvl w:ilvl="7" w:tplc="04150019">
      <w:start w:val="1"/>
      <w:numFmt w:val="lowerLetter"/>
      <w:lvlText w:val="%8."/>
      <w:lvlJc w:val="left"/>
      <w:pPr>
        <w:ind w:left="6267" w:hanging="360"/>
      </w:pPr>
    </w:lvl>
    <w:lvl w:ilvl="8" w:tplc="0415001B">
      <w:start w:val="1"/>
      <w:numFmt w:val="lowerRoman"/>
      <w:lvlText w:val="%9."/>
      <w:lvlJc w:val="right"/>
      <w:pPr>
        <w:ind w:left="6987" w:hanging="180"/>
      </w:pPr>
    </w:lvl>
  </w:abstractNum>
  <w:abstractNum w:abstractNumId="11">
    <w:nsid w:val="1F8D0936"/>
    <w:multiLevelType w:val="multilevel"/>
    <w:tmpl w:val="3AF4F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0F2553"/>
    <w:multiLevelType w:val="hybridMultilevel"/>
    <w:tmpl w:val="5E3E07F2"/>
    <w:lvl w:ilvl="0" w:tplc="1638ABCA">
      <w:start w:val="1"/>
      <w:numFmt w:val="decimal"/>
      <w:lvlText w:val="%1."/>
      <w:lvlJc w:val="left"/>
      <w:pPr>
        <w:ind w:left="36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nsid w:val="264E2DDD"/>
    <w:multiLevelType w:val="hybridMultilevel"/>
    <w:tmpl w:val="F49A458E"/>
    <w:lvl w:ilvl="0" w:tplc="AA98315C">
      <w:start w:val="1"/>
      <w:numFmt w:val="bullet"/>
      <w:lvlText w:val=""/>
      <w:lvlJc w:val="left"/>
      <w:pPr>
        <w:ind w:left="720" w:hanging="360"/>
      </w:pPr>
      <w:rPr>
        <w:rFonts w:ascii="Wingdings" w:hAnsi="Wingdings" w:hint="default"/>
        <w:color w:val="1F3864" w:themeColor="accent1" w:themeShade="80"/>
      </w:rPr>
    </w:lvl>
    <w:lvl w:ilvl="1" w:tplc="23E0993A">
      <w:numFmt w:val="bullet"/>
      <w:lvlText w:val="•"/>
      <w:lvlJc w:val="left"/>
      <w:pPr>
        <w:ind w:left="1788" w:hanging="708"/>
      </w:pPr>
      <w:rPr>
        <w:rFonts w:ascii="Palatino Linotype" w:eastAsia="Times New Roman" w:hAnsi="Palatino Linotype" w:cs="Arial" w:hint="default"/>
        <w:color w:val="1F3864" w:themeColor="accent1" w:themeShade="80"/>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7DE287E"/>
    <w:multiLevelType w:val="multilevel"/>
    <w:tmpl w:val="44FE3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AB4FFB"/>
    <w:multiLevelType w:val="hybridMultilevel"/>
    <w:tmpl w:val="2576A5B8"/>
    <w:lvl w:ilvl="0" w:tplc="04150005">
      <w:start w:val="1"/>
      <w:numFmt w:val="bullet"/>
      <w:lvlText w:val=""/>
      <w:lvlJc w:val="left"/>
      <w:pPr>
        <w:ind w:left="720" w:hanging="360"/>
      </w:pPr>
      <w:rPr>
        <w:rFonts w:ascii="Wingdings" w:hAnsi="Wingdings" w:hint="default"/>
      </w:rPr>
    </w:lvl>
    <w:lvl w:ilvl="1" w:tplc="0415000F">
      <w:start w:val="1"/>
      <w:numFmt w:val="decimal"/>
      <w:lvlText w:val="%2."/>
      <w:lvlJc w:val="left"/>
      <w:pPr>
        <w:ind w:left="1788" w:hanging="708"/>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1AA7BE3"/>
    <w:multiLevelType w:val="multilevel"/>
    <w:tmpl w:val="73B2DD1C"/>
    <w:lvl w:ilvl="0">
      <w:start w:val="1"/>
      <w:numFmt w:val="bullet"/>
      <w:lvlText w:val=""/>
      <w:lvlJc w:val="left"/>
      <w:pPr>
        <w:tabs>
          <w:tab w:val="num" w:pos="720"/>
        </w:tabs>
        <w:ind w:left="720" w:hanging="360"/>
      </w:pPr>
      <w:rPr>
        <w:rFonts w:ascii="Wingdings" w:hAnsi="Wingdings" w:hint="default"/>
        <w:color w:val="1F3864" w:themeColor="accent1" w:themeShade="8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F82D38"/>
    <w:multiLevelType w:val="hybridMultilevel"/>
    <w:tmpl w:val="73D42FB0"/>
    <w:lvl w:ilvl="0" w:tplc="E90644C8">
      <w:start w:val="1"/>
      <w:numFmt w:val="bullet"/>
      <w:lvlText w:val=""/>
      <w:lvlJc w:val="left"/>
      <w:pPr>
        <w:ind w:left="720" w:hanging="360"/>
      </w:pPr>
      <w:rPr>
        <w:rFonts w:ascii="Wingdings" w:hAnsi="Wingdings" w:hint="default"/>
        <w:color w:val="1F3864" w:themeColor="accent1" w:themeShade="8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2063BE9"/>
    <w:multiLevelType w:val="hybridMultilevel"/>
    <w:tmpl w:val="20827646"/>
    <w:lvl w:ilvl="0" w:tplc="79AC4D40">
      <w:start w:val="1"/>
      <w:numFmt w:val="decimal"/>
      <w:lvlText w:val="%1."/>
      <w:lvlJc w:val="left"/>
      <w:pPr>
        <w:ind w:left="644" w:hanging="360"/>
      </w:pPr>
      <w:rPr>
        <w:rFonts w:ascii="Cambria" w:hAnsi="Cambria" w:cs="Times New Roman"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33A57BFF"/>
    <w:multiLevelType w:val="hybridMultilevel"/>
    <w:tmpl w:val="8A323C52"/>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978723B"/>
    <w:multiLevelType w:val="hybridMultilevel"/>
    <w:tmpl w:val="095A0492"/>
    <w:lvl w:ilvl="0" w:tplc="AA7CDC30">
      <w:start w:val="1"/>
      <w:numFmt w:val="bullet"/>
      <w:lvlText w:val=""/>
      <w:lvlJc w:val="left"/>
      <w:pPr>
        <w:ind w:left="720" w:hanging="360"/>
      </w:pPr>
      <w:rPr>
        <w:rFonts w:ascii="Wingdings" w:hAnsi="Wingdings" w:hint="default"/>
        <w:color w:val="1F3864" w:themeColor="accent1" w:themeShade="8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CDE5018"/>
    <w:multiLevelType w:val="multilevel"/>
    <w:tmpl w:val="DFBE34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4E1C48E3"/>
    <w:multiLevelType w:val="multilevel"/>
    <w:tmpl w:val="C35AC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5167FA"/>
    <w:multiLevelType w:val="hybridMultilevel"/>
    <w:tmpl w:val="C130FC90"/>
    <w:lvl w:ilvl="0" w:tplc="04150005">
      <w:start w:val="1"/>
      <w:numFmt w:val="bullet"/>
      <w:lvlText w:val=""/>
      <w:lvlJc w:val="left"/>
      <w:pPr>
        <w:ind w:left="720" w:hanging="360"/>
      </w:pPr>
      <w:rPr>
        <w:rFonts w:ascii="Wingdings" w:hAnsi="Wingdings" w:hint="default"/>
      </w:rPr>
    </w:lvl>
    <w:lvl w:ilvl="1" w:tplc="DE840F48">
      <w:start w:val="1"/>
      <w:numFmt w:val="bullet"/>
      <w:lvlText w:val=""/>
      <w:lvlJc w:val="left"/>
      <w:pPr>
        <w:ind w:left="1440" w:hanging="360"/>
      </w:pPr>
      <w:rPr>
        <w:rFonts w:ascii="Wingdings" w:hAnsi="Wingdings" w:hint="default"/>
        <w:color w:val="1F3864" w:themeColor="accent1" w:themeShade="80"/>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3AE7C60"/>
    <w:multiLevelType w:val="hybridMultilevel"/>
    <w:tmpl w:val="ADB4562C"/>
    <w:lvl w:ilvl="0" w:tplc="67B63C02">
      <w:start w:val="1"/>
      <w:numFmt w:val="bullet"/>
      <w:lvlText w:val=""/>
      <w:lvlJc w:val="left"/>
      <w:pPr>
        <w:ind w:left="1287" w:hanging="420"/>
      </w:pPr>
      <w:rPr>
        <w:rFonts w:ascii="Wingdings" w:hAnsi="Wingdings" w:hint="default"/>
        <w:color w:val="1F3864" w:themeColor="accent1" w:themeShade="80"/>
      </w:rPr>
    </w:lvl>
    <w:lvl w:ilvl="1" w:tplc="04150019">
      <w:start w:val="1"/>
      <w:numFmt w:val="lowerLetter"/>
      <w:lvlText w:val="%2."/>
      <w:lvlJc w:val="left"/>
      <w:pPr>
        <w:ind w:left="1947" w:hanging="360"/>
      </w:pPr>
    </w:lvl>
    <w:lvl w:ilvl="2" w:tplc="0415001B">
      <w:start w:val="1"/>
      <w:numFmt w:val="lowerRoman"/>
      <w:lvlText w:val="%3."/>
      <w:lvlJc w:val="right"/>
      <w:pPr>
        <w:ind w:left="2667" w:hanging="180"/>
      </w:pPr>
    </w:lvl>
    <w:lvl w:ilvl="3" w:tplc="0415000F">
      <w:start w:val="1"/>
      <w:numFmt w:val="decimal"/>
      <w:lvlText w:val="%4."/>
      <w:lvlJc w:val="left"/>
      <w:pPr>
        <w:ind w:left="3387" w:hanging="360"/>
      </w:pPr>
    </w:lvl>
    <w:lvl w:ilvl="4" w:tplc="04150019">
      <w:start w:val="1"/>
      <w:numFmt w:val="lowerLetter"/>
      <w:lvlText w:val="%5."/>
      <w:lvlJc w:val="left"/>
      <w:pPr>
        <w:ind w:left="4107" w:hanging="360"/>
      </w:pPr>
    </w:lvl>
    <w:lvl w:ilvl="5" w:tplc="0415001B">
      <w:start w:val="1"/>
      <w:numFmt w:val="lowerRoman"/>
      <w:lvlText w:val="%6."/>
      <w:lvlJc w:val="right"/>
      <w:pPr>
        <w:ind w:left="4827" w:hanging="180"/>
      </w:pPr>
    </w:lvl>
    <w:lvl w:ilvl="6" w:tplc="0415000F">
      <w:start w:val="1"/>
      <w:numFmt w:val="decimal"/>
      <w:lvlText w:val="%7."/>
      <w:lvlJc w:val="left"/>
      <w:pPr>
        <w:ind w:left="5547" w:hanging="360"/>
      </w:pPr>
    </w:lvl>
    <w:lvl w:ilvl="7" w:tplc="04150019">
      <w:start w:val="1"/>
      <w:numFmt w:val="lowerLetter"/>
      <w:lvlText w:val="%8."/>
      <w:lvlJc w:val="left"/>
      <w:pPr>
        <w:ind w:left="6267" w:hanging="360"/>
      </w:pPr>
    </w:lvl>
    <w:lvl w:ilvl="8" w:tplc="0415001B">
      <w:start w:val="1"/>
      <w:numFmt w:val="lowerRoman"/>
      <w:lvlText w:val="%9."/>
      <w:lvlJc w:val="right"/>
      <w:pPr>
        <w:ind w:left="6987" w:hanging="180"/>
      </w:pPr>
    </w:lvl>
  </w:abstractNum>
  <w:abstractNum w:abstractNumId="25">
    <w:nsid w:val="53DD0F0A"/>
    <w:multiLevelType w:val="multilevel"/>
    <w:tmpl w:val="4A843A5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F4653A"/>
    <w:multiLevelType w:val="hybridMultilevel"/>
    <w:tmpl w:val="0DC8038A"/>
    <w:lvl w:ilvl="0" w:tplc="23FCE4F2">
      <w:start w:val="1"/>
      <w:numFmt w:val="bullet"/>
      <w:lvlText w:val=""/>
      <w:lvlJc w:val="left"/>
      <w:pPr>
        <w:ind w:left="720" w:hanging="360"/>
      </w:pPr>
      <w:rPr>
        <w:rFonts w:ascii="Wingdings" w:hAnsi="Wingdings" w:hint="default"/>
        <w:color w:val="1F3864" w:themeColor="accent1" w:themeShade="8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4491711"/>
    <w:multiLevelType w:val="multilevel"/>
    <w:tmpl w:val="4A922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B4195A"/>
    <w:multiLevelType w:val="multilevel"/>
    <w:tmpl w:val="9A66D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ED1B0A"/>
    <w:multiLevelType w:val="hybridMultilevel"/>
    <w:tmpl w:val="1CAE8D02"/>
    <w:lvl w:ilvl="0" w:tplc="FE72E1B6">
      <w:start w:val="1"/>
      <w:numFmt w:val="lowerLetter"/>
      <w:lvlText w:val="%1)"/>
      <w:lvlJc w:val="left"/>
      <w:pPr>
        <w:ind w:left="1080" w:hanging="360"/>
      </w:pPr>
      <w:rPr>
        <w:rFonts w:ascii="Times New Roman" w:hAnsi="Times New Roman" w:cs="Times New Roman" w:hint="default"/>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0">
    <w:nsid w:val="6A977B3F"/>
    <w:multiLevelType w:val="multilevel"/>
    <w:tmpl w:val="E4066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4C4254"/>
    <w:multiLevelType w:val="hybridMultilevel"/>
    <w:tmpl w:val="27FC436E"/>
    <w:lvl w:ilvl="0" w:tplc="2DC448AE">
      <w:start w:val="1"/>
      <w:numFmt w:val="bullet"/>
      <w:lvlText w:val=""/>
      <w:lvlJc w:val="left"/>
      <w:pPr>
        <w:ind w:left="720" w:hanging="360"/>
      </w:pPr>
      <w:rPr>
        <w:rFonts w:ascii="Wingdings" w:hAnsi="Wingdings" w:hint="default"/>
        <w:color w:val="1F3864" w:themeColor="accent1" w:themeShade="8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DFD4CA7"/>
    <w:multiLevelType w:val="hybridMultilevel"/>
    <w:tmpl w:val="0876D922"/>
    <w:lvl w:ilvl="0" w:tplc="6760573A">
      <w:start w:val="1"/>
      <w:numFmt w:val="bullet"/>
      <w:lvlText w:val=""/>
      <w:lvlJc w:val="left"/>
      <w:pPr>
        <w:ind w:left="720" w:hanging="360"/>
      </w:pPr>
      <w:rPr>
        <w:rFonts w:ascii="Wingdings" w:hAnsi="Wingdings" w:hint="default"/>
        <w:color w:val="1F3864" w:themeColor="accent1" w:themeShade="8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EF85F5E"/>
    <w:multiLevelType w:val="multilevel"/>
    <w:tmpl w:val="5672A5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5A339A2"/>
    <w:multiLevelType w:val="hybridMultilevel"/>
    <w:tmpl w:val="CEF051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7F390DEE"/>
    <w:multiLevelType w:val="multilevel"/>
    <w:tmpl w:val="53AC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8"/>
  </w:num>
  <w:num w:numId="3">
    <w:abstractNumId w:val="11"/>
  </w:num>
  <w:num w:numId="4">
    <w:abstractNumId w:val="4"/>
  </w:num>
  <w:num w:numId="5">
    <w:abstractNumId w:val="14"/>
  </w:num>
  <w:num w:numId="6">
    <w:abstractNumId w:val="30"/>
  </w:num>
  <w:num w:numId="7">
    <w:abstractNumId w:val="9"/>
  </w:num>
  <w:num w:numId="8">
    <w:abstractNumId w:val="2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3"/>
  </w:num>
  <w:num w:numId="19">
    <w:abstractNumId w:val="1"/>
  </w:num>
  <w:num w:numId="20">
    <w:abstractNumId w:val="13"/>
  </w:num>
  <w:num w:numId="21">
    <w:abstractNumId w:val="35"/>
  </w:num>
  <w:num w:numId="22">
    <w:abstractNumId w:val="16"/>
  </w:num>
  <w:num w:numId="23">
    <w:abstractNumId w:val="25"/>
  </w:num>
  <w:num w:numId="24">
    <w:abstractNumId w:val="32"/>
  </w:num>
  <w:num w:numId="25">
    <w:abstractNumId w:val="26"/>
  </w:num>
  <w:num w:numId="26">
    <w:abstractNumId w:val="19"/>
  </w:num>
  <w:num w:numId="27">
    <w:abstractNumId w:val="0"/>
  </w:num>
  <w:num w:numId="28">
    <w:abstractNumId w:val="17"/>
  </w:num>
  <w:num w:numId="29">
    <w:abstractNumId w:val="20"/>
  </w:num>
  <w:num w:numId="30">
    <w:abstractNumId w:val="31"/>
  </w:num>
  <w:num w:numId="31">
    <w:abstractNumId w:val="23"/>
  </w:num>
  <w:num w:numId="32">
    <w:abstractNumId w:val="10"/>
  </w:num>
  <w:num w:numId="33">
    <w:abstractNumId w:val="24"/>
  </w:num>
  <w:num w:numId="34">
    <w:abstractNumId w:val="7"/>
  </w:num>
  <w:num w:numId="35">
    <w:abstractNumId w:val="6"/>
  </w:num>
  <w:num w:numId="36">
    <w:abstractNumId w:val="15"/>
  </w:num>
  <w:num w:numId="37">
    <w:abstractNumId w:val="2"/>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E81"/>
    <w:rsid w:val="00522F79"/>
    <w:rsid w:val="006C164D"/>
    <w:rsid w:val="006D1D66"/>
    <w:rsid w:val="007027CC"/>
    <w:rsid w:val="00882EDD"/>
    <w:rsid w:val="009B108C"/>
    <w:rsid w:val="009D1306"/>
    <w:rsid w:val="00A92A94"/>
    <w:rsid w:val="00B3256F"/>
    <w:rsid w:val="00B577B7"/>
    <w:rsid w:val="00CA19D2"/>
    <w:rsid w:val="00D92E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D92E81"/>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unhideWhenUsed/>
    <w:qFormat/>
    <w:rsid w:val="00D92E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92E8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border">
    <w:name w:val="border"/>
    <w:basedOn w:val="Domylnaczcionkaakapitu"/>
    <w:rsid w:val="00D92E81"/>
  </w:style>
  <w:style w:type="character" w:customStyle="1" w:styleId="Nagwek2Znak">
    <w:name w:val="Nagłówek 2 Znak"/>
    <w:basedOn w:val="Domylnaczcionkaakapitu"/>
    <w:link w:val="Nagwek2"/>
    <w:uiPriority w:val="9"/>
    <w:rsid w:val="00D92E81"/>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D92E81"/>
    <w:rPr>
      <w:rFonts w:asciiTheme="majorHAnsi" w:eastAsiaTheme="majorEastAsia" w:hAnsiTheme="majorHAnsi" w:cstheme="majorBidi"/>
      <w:color w:val="1F3763" w:themeColor="accent1" w:themeShade="7F"/>
      <w:sz w:val="24"/>
      <w:szCs w:val="24"/>
    </w:rPr>
  </w:style>
  <w:style w:type="character" w:styleId="Uwydatnienie">
    <w:name w:val="Emphasis"/>
    <w:basedOn w:val="Domylnaczcionkaakapitu"/>
    <w:uiPriority w:val="20"/>
    <w:qFormat/>
    <w:rsid w:val="00D92E81"/>
    <w:rPr>
      <w:i/>
      <w:iCs/>
    </w:rPr>
  </w:style>
  <w:style w:type="character" w:styleId="Pogrubienie">
    <w:name w:val="Strong"/>
    <w:basedOn w:val="Domylnaczcionkaakapitu"/>
    <w:uiPriority w:val="22"/>
    <w:qFormat/>
    <w:rsid w:val="00D92E81"/>
    <w:rPr>
      <w:b/>
      <w:bCs/>
    </w:rPr>
  </w:style>
  <w:style w:type="character" w:styleId="Hipercze">
    <w:name w:val="Hyperlink"/>
    <w:basedOn w:val="Domylnaczcionkaakapitu"/>
    <w:uiPriority w:val="99"/>
    <w:unhideWhenUsed/>
    <w:rsid w:val="00D92E81"/>
    <w:rPr>
      <w:color w:val="0000FF"/>
      <w:u w:val="single"/>
    </w:rPr>
  </w:style>
  <w:style w:type="character" w:customStyle="1" w:styleId="size">
    <w:name w:val="size"/>
    <w:basedOn w:val="Domylnaczcionkaakapitu"/>
    <w:rsid w:val="00D92E81"/>
  </w:style>
  <w:style w:type="character" w:customStyle="1" w:styleId="ext">
    <w:name w:val="ext"/>
    <w:basedOn w:val="Domylnaczcionkaakapitu"/>
    <w:rsid w:val="00D92E81"/>
  </w:style>
  <w:style w:type="character" w:customStyle="1" w:styleId="AkapitzlistZnak">
    <w:name w:val="Akapit z listą Znak"/>
    <w:aliases w:val="L1 Znak,Numerowanie Znak,List Paragraph Znak"/>
    <w:link w:val="Akapitzlist"/>
    <w:uiPriority w:val="34"/>
    <w:locked/>
    <w:rsid w:val="00B3256F"/>
    <w:rPr>
      <w:rFonts w:ascii="Calibri" w:eastAsia="Calibri" w:hAnsi="Calibri" w:cs="Calibri"/>
    </w:rPr>
  </w:style>
  <w:style w:type="paragraph" w:styleId="Akapitzlist">
    <w:name w:val="List Paragraph"/>
    <w:aliases w:val="L1,Numerowanie,List Paragraph"/>
    <w:basedOn w:val="Normalny"/>
    <w:link w:val="AkapitzlistZnak"/>
    <w:uiPriority w:val="34"/>
    <w:qFormat/>
    <w:rsid w:val="00B3256F"/>
    <w:pPr>
      <w:spacing w:after="200" w:line="276" w:lineRule="auto"/>
      <w:ind w:left="720"/>
      <w:contextualSpacing/>
    </w:pPr>
    <w:rPr>
      <w:rFonts w:ascii="Calibri" w:eastAsia="Calibri" w:hAnsi="Calibri" w:cs="Calibri"/>
    </w:rPr>
  </w:style>
  <w:style w:type="paragraph" w:customStyle="1" w:styleId="Default">
    <w:name w:val="Default"/>
    <w:rsid w:val="00B3256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UnresolvedMention">
    <w:name w:val="Unresolved Mention"/>
    <w:basedOn w:val="Domylnaczcionkaakapitu"/>
    <w:uiPriority w:val="99"/>
    <w:semiHidden/>
    <w:unhideWhenUsed/>
    <w:rsid w:val="006D1D66"/>
    <w:rPr>
      <w:color w:val="808080"/>
      <w:shd w:val="clear" w:color="auto" w:fill="E6E6E6"/>
    </w:rPr>
  </w:style>
  <w:style w:type="paragraph" w:styleId="Nagwek">
    <w:name w:val="header"/>
    <w:basedOn w:val="Normalny"/>
    <w:link w:val="NagwekZnak"/>
    <w:uiPriority w:val="99"/>
    <w:unhideWhenUsed/>
    <w:rsid w:val="006C16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164D"/>
  </w:style>
  <w:style w:type="paragraph" w:styleId="Stopka">
    <w:name w:val="footer"/>
    <w:basedOn w:val="Normalny"/>
    <w:link w:val="StopkaZnak"/>
    <w:uiPriority w:val="99"/>
    <w:unhideWhenUsed/>
    <w:rsid w:val="006C16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16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D92E81"/>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unhideWhenUsed/>
    <w:qFormat/>
    <w:rsid w:val="00D92E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92E8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border">
    <w:name w:val="border"/>
    <w:basedOn w:val="Domylnaczcionkaakapitu"/>
    <w:rsid w:val="00D92E81"/>
  </w:style>
  <w:style w:type="character" w:customStyle="1" w:styleId="Nagwek2Znak">
    <w:name w:val="Nagłówek 2 Znak"/>
    <w:basedOn w:val="Domylnaczcionkaakapitu"/>
    <w:link w:val="Nagwek2"/>
    <w:uiPriority w:val="9"/>
    <w:rsid w:val="00D92E81"/>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D92E81"/>
    <w:rPr>
      <w:rFonts w:asciiTheme="majorHAnsi" w:eastAsiaTheme="majorEastAsia" w:hAnsiTheme="majorHAnsi" w:cstheme="majorBidi"/>
      <w:color w:val="1F3763" w:themeColor="accent1" w:themeShade="7F"/>
      <w:sz w:val="24"/>
      <w:szCs w:val="24"/>
    </w:rPr>
  </w:style>
  <w:style w:type="character" w:styleId="Uwydatnienie">
    <w:name w:val="Emphasis"/>
    <w:basedOn w:val="Domylnaczcionkaakapitu"/>
    <w:uiPriority w:val="20"/>
    <w:qFormat/>
    <w:rsid w:val="00D92E81"/>
    <w:rPr>
      <w:i/>
      <w:iCs/>
    </w:rPr>
  </w:style>
  <w:style w:type="character" w:styleId="Pogrubienie">
    <w:name w:val="Strong"/>
    <w:basedOn w:val="Domylnaczcionkaakapitu"/>
    <w:uiPriority w:val="22"/>
    <w:qFormat/>
    <w:rsid w:val="00D92E81"/>
    <w:rPr>
      <w:b/>
      <w:bCs/>
    </w:rPr>
  </w:style>
  <w:style w:type="character" w:styleId="Hipercze">
    <w:name w:val="Hyperlink"/>
    <w:basedOn w:val="Domylnaczcionkaakapitu"/>
    <w:uiPriority w:val="99"/>
    <w:unhideWhenUsed/>
    <w:rsid w:val="00D92E81"/>
    <w:rPr>
      <w:color w:val="0000FF"/>
      <w:u w:val="single"/>
    </w:rPr>
  </w:style>
  <w:style w:type="character" w:customStyle="1" w:styleId="size">
    <w:name w:val="size"/>
    <w:basedOn w:val="Domylnaczcionkaakapitu"/>
    <w:rsid w:val="00D92E81"/>
  </w:style>
  <w:style w:type="character" w:customStyle="1" w:styleId="ext">
    <w:name w:val="ext"/>
    <w:basedOn w:val="Domylnaczcionkaakapitu"/>
    <w:rsid w:val="00D92E81"/>
  </w:style>
  <w:style w:type="character" w:customStyle="1" w:styleId="AkapitzlistZnak">
    <w:name w:val="Akapit z listą Znak"/>
    <w:aliases w:val="L1 Znak,Numerowanie Znak,List Paragraph Znak"/>
    <w:link w:val="Akapitzlist"/>
    <w:uiPriority w:val="34"/>
    <w:locked/>
    <w:rsid w:val="00B3256F"/>
    <w:rPr>
      <w:rFonts w:ascii="Calibri" w:eastAsia="Calibri" w:hAnsi="Calibri" w:cs="Calibri"/>
    </w:rPr>
  </w:style>
  <w:style w:type="paragraph" w:styleId="Akapitzlist">
    <w:name w:val="List Paragraph"/>
    <w:aliases w:val="L1,Numerowanie,List Paragraph"/>
    <w:basedOn w:val="Normalny"/>
    <w:link w:val="AkapitzlistZnak"/>
    <w:uiPriority w:val="34"/>
    <w:qFormat/>
    <w:rsid w:val="00B3256F"/>
    <w:pPr>
      <w:spacing w:after="200" w:line="276" w:lineRule="auto"/>
      <w:ind w:left="720"/>
      <w:contextualSpacing/>
    </w:pPr>
    <w:rPr>
      <w:rFonts w:ascii="Calibri" w:eastAsia="Calibri" w:hAnsi="Calibri" w:cs="Calibri"/>
    </w:rPr>
  </w:style>
  <w:style w:type="paragraph" w:customStyle="1" w:styleId="Default">
    <w:name w:val="Default"/>
    <w:rsid w:val="00B3256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UnresolvedMention">
    <w:name w:val="Unresolved Mention"/>
    <w:basedOn w:val="Domylnaczcionkaakapitu"/>
    <w:uiPriority w:val="99"/>
    <w:semiHidden/>
    <w:unhideWhenUsed/>
    <w:rsid w:val="006D1D66"/>
    <w:rPr>
      <w:color w:val="808080"/>
      <w:shd w:val="clear" w:color="auto" w:fill="E6E6E6"/>
    </w:rPr>
  </w:style>
  <w:style w:type="paragraph" w:styleId="Nagwek">
    <w:name w:val="header"/>
    <w:basedOn w:val="Normalny"/>
    <w:link w:val="NagwekZnak"/>
    <w:uiPriority w:val="99"/>
    <w:unhideWhenUsed/>
    <w:rsid w:val="006C16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164D"/>
  </w:style>
  <w:style w:type="paragraph" w:styleId="Stopka">
    <w:name w:val="footer"/>
    <w:basedOn w:val="Normalny"/>
    <w:link w:val="StopkaZnak"/>
    <w:uiPriority w:val="99"/>
    <w:unhideWhenUsed/>
    <w:rsid w:val="006C16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1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90974">
      <w:bodyDiv w:val="1"/>
      <w:marLeft w:val="0"/>
      <w:marRight w:val="0"/>
      <w:marTop w:val="0"/>
      <w:marBottom w:val="0"/>
      <w:divBdr>
        <w:top w:val="none" w:sz="0" w:space="0" w:color="auto"/>
        <w:left w:val="none" w:sz="0" w:space="0" w:color="auto"/>
        <w:bottom w:val="none" w:sz="0" w:space="0" w:color="auto"/>
        <w:right w:val="none" w:sz="0" w:space="0" w:color="auto"/>
      </w:divBdr>
    </w:div>
    <w:div w:id="238561980">
      <w:bodyDiv w:val="1"/>
      <w:marLeft w:val="0"/>
      <w:marRight w:val="0"/>
      <w:marTop w:val="0"/>
      <w:marBottom w:val="0"/>
      <w:divBdr>
        <w:top w:val="none" w:sz="0" w:space="0" w:color="auto"/>
        <w:left w:val="none" w:sz="0" w:space="0" w:color="auto"/>
        <w:bottom w:val="none" w:sz="0" w:space="0" w:color="auto"/>
        <w:right w:val="none" w:sz="0" w:space="0" w:color="auto"/>
      </w:divBdr>
    </w:div>
    <w:div w:id="341319161">
      <w:bodyDiv w:val="1"/>
      <w:marLeft w:val="0"/>
      <w:marRight w:val="0"/>
      <w:marTop w:val="0"/>
      <w:marBottom w:val="0"/>
      <w:divBdr>
        <w:top w:val="none" w:sz="0" w:space="0" w:color="auto"/>
        <w:left w:val="none" w:sz="0" w:space="0" w:color="auto"/>
        <w:bottom w:val="none" w:sz="0" w:space="0" w:color="auto"/>
        <w:right w:val="none" w:sz="0" w:space="0" w:color="auto"/>
      </w:divBdr>
    </w:div>
    <w:div w:id="379745541">
      <w:bodyDiv w:val="1"/>
      <w:marLeft w:val="0"/>
      <w:marRight w:val="0"/>
      <w:marTop w:val="0"/>
      <w:marBottom w:val="0"/>
      <w:divBdr>
        <w:top w:val="none" w:sz="0" w:space="0" w:color="auto"/>
        <w:left w:val="none" w:sz="0" w:space="0" w:color="auto"/>
        <w:bottom w:val="none" w:sz="0" w:space="0" w:color="auto"/>
        <w:right w:val="none" w:sz="0" w:space="0" w:color="auto"/>
      </w:divBdr>
    </w:div>
    <w:div w:id="1376084245">
      <w:bodyDiv w:val="1"/>
      <w:marLeft w:val="0"/>
      <w:marRight w:val="0"/>
      <w:marTop w:val="0"/>
      <w:marBottom w:val="0"/>
      <w:divBdr>
        <w:top w:val="none" w:sz="0" w:space="0" w:color="auto"/>
        <w:left w:val="none" w:sz="0" w:space="0" w:color="auto"/>
        <w:bottom w:val="none" w:sz="0" w:space="0" w:color="auto"/>
        <w:right w:val="none" w:sz="0" w:space="0" w:color="auto"/>
      </w:divBdr>
      <w:divsChild>
        <w:div w:id="321589750">
          <w:blockQuote w:val="1"/>
          <w:marLeft w:val="0"/>
          <w:marRight w:val="0"/>
          <w:marTop w:val="300"/>
          <w:marBottom w:val="300"/>
          <w:divBdr>
            <w:top w:val="none" w:sz="0" w:space="0" w:color="auto"/>
            <w:left w:val="single" w:sz="12" w:space="19" w:color="7A0035"/>
            <w:bottom w:val="none" w:sz="0" w:space="0" w:color="auto"/>
            <w:right w:val="none" w:sz="0" w:space="0" w:color="auto"/>
          </w:divBdr>
        </w:div>
      </w:divsChild>
    </w:div>
    <w:div w:id="1392075685">
      <w:bodyDiv w:val="1"/>
      <w:marLeft w:val="0"/>
      <w:marRight w:val="0"/>
      <w:marTop w:val="0"/>
      <w:marBottom w:val="0"/>
      <w:divBdr>
        <w:top w:val="none" w:sz="0" w:space="0" w:color="auto"/>
        <w:left w:val="none" w:sz="0" w:space="0" w:color="auto"/>
        <w:bottom w:val="none" w:sz="0" w:space="0" w:color="auto"/>
        <w:right w:val="none" w:sz="0" w:space="0" w:color="auto"/>
      </w:divBdr>
    </w:div>
    <w:div w:id="1777140599">
      <w:bodyDiv w:val="1"/>
      <w:marLeft w:val="0"/>
      <w:marRight w:val="0"/>
      <w:marTop w:val="0"/>
      <w:marBottom w:val="0"/>
      <w:divBdr>
        <w:top w:val="none" w:sz="0" w:space="0" w:color="auto"/>
        <w:left w:val="none" w:sz="0" w:space="0" w:color="auto"/>
        <w:bottom w:val="none" w:sz="0" w:space="0" w:color="auto"/>
        <w:right w:val="none" w:sz="0" w:space="0" w:color="auto"/>
      </w:divBdr>
    </w:div>
    <w:div w:id="1872372725">
      <w:bodyDiv w:val="1"/>
      <w:marLeft w:val="0"/>
      <w:marRight w:val="0"/>
      <w:marTop w:val="0"/>
      <w:marBottom w:val="0"/>
      <w:divBdr>
        <w:top w:val="none" w:sz="0" w:space="0" w:color="auto"/>
        <w:left w:val="none" w:sz="0" w:space="0" w:color="auto"/>
        <w:bottom w:val="none" w:sz="0" w:space="0" w:color="auto"/>
        <w:right w:val="none" w:sz="0" w:space="0" w:color="auto"/>
      </w:divBdr>
      <w:divsChild>
        <w:div w:id="799304851">
          <w:marLeft w:val="0"/>
          <w:marRight w:val="0"/>
          <w:marTop w:val="0"/>
          <w:marBottom w:val="0"/>
          <w:divBdr>
            <w:top w:val="none" w:sz="0" w:space="0" w:color="auto"/>
            <w:left w:val="none" w:sz="0" w:space="0" w:color="auto"/>
            <w:bottom w:val="none" w:sz="0" w:space="0" w:color="auto"/>
            <w:right w:val="none" w:sz="0" w:space="0" w:color="auto"/>
          </w:divBdr>
        </w:div>
      </w:divsChild>
    </w:div>
    <w:div w:id="208398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okik.gov.pl/download.php?id=123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uokik.gov.pl/download.php?id=1236" TargetMode="External"/><Relationship Id="rId4" Type="http://schemas.openxmlformats.org/officeDocument/2006/relationships/settings" Target="settings.xml"/><Relationship Id="rId9" Type="http://schemas.openxmlformats.org/officeDocument/2006/relationships/hyperlink" Target="http://uokik.gov.pl/download.php?id=123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1444</Words>
  <Characters>8665</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Tezcan</dc:creator>
  <cp:keywords/>
  <dc:description/>
  <cp:lastModifiedBy>Małgorzata Kulas-Szyrmer</cp:lastModifiedBy>
  <cp:revision>3</cp:revision>
  <dcterms:created xsi:type="dcterms:W3CDTF">2018-01-15T12:48:00Z</dcterms:created>
  <dcterms:modified xsi:type="dcterms:W3CDTF">2018-01-24T11:14:00Z</dcterms:modified>
</cp:coreProperties>
</file>